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1D6C" w14:textId="77777777" w:rsidR="005E21E3" w:rsidRDefault="00444B73" w:rsidP="00A64708">
      <w:pPr>
        <w:pStyle w:val="H1Maori"/>
      </w:pPr>
      <w:bookmarkStart w:id="0" w:name="_Toc156815193"/>
      <w:bookmarkStart w:id="1" w:name="_Toc156473600"/>
      <w:bookmarkStart w:id="2" w:name="_Toc157079164"/>
      <w:r w:rsidRPr="00962011">
        <w:t>Pūrongo ā-tau</w:t>
      </w:r>
      <w:bookmarkEnd w:id="0"/>
      <w:bookmarkEnd w:id="2"/>
    </w:p>
    <w:p w14:paraId="7AAFA733" w14:textId="77777777" w:rsidR="00EB6DD3" w:rsidRPr="00962011" w:rsidRDefault="0065344C" w:rsidP="007227B4">
      <w:pPr>
        <w:pStyle w:val="Heading1"/>
        <w:rPr>
          <w:lang w:val="en-NZ"/>
        </w:rPr>
      </w:pPr>
      <w:bookmarkStart w:id="3" w:name="_Toc156815194"/>
      <w:bookmarkStart w:id="4" w:name="_Toc157079165"/>
      <w:r w:rsidRPr="00962011">
        <w:rPr>
          <w:lang w:val="en-NZ"/>
        </w:rPr>
        <w:t>Annual report</w:t>
      </w:r>
      <w:r w:rsidRPr="00962011">
        <w:rPr>
          <w:lang w:val="en-NZ"/>
        </w:rPr>
        <w:br/>
        <w:t>2022-2023</w:t>
      </w:r>
      <w:bookmarkEnd w:id="1"/>
      <w:bookmarkEnd w:id="3"/>
      <w:bookmarkEnd w:id="4"/>
    </w:p>
    <w:p w14:paraId="3FAE501B" w14:textId="77777777" w:rsidR="007227B4" w:rsidRPr="00962011" w:rsidRDefault="007227B4">
      <w:pPr>
        <w:rPr>
          <w:lang w:val="en-NZ"/>
        </w:rPr>
      </w:pPr>
      <w:r w:rsidRPr="00962011">
        <w:rPr>
          <w:lang w:val="en-NZ"/>
        </w:rPr>
        <w:t>CCS disability action</w:t>
      </w:r>
      <w:r w:rsidRPr="00962011">
        <w:rPr>
          <w:lang w:val="en-NZ"/>
        </w:rPr>
        <w:br/>
        <w:t>Including all people</w:t>
      </w:r>
    </w:p>
    <w:p w14:paraId="1D43E9F6" w14:textId="26A61420" w:rsidR="00816DC0" w:rsidRDefault="007227B4">
      <w:pPr>
        <w:rPr>
          <w:lang w:val="en-NZ"/>
        </w:rPr>
      </w:pPr>
      <w:r w:rsidRPr="00962011">
        <w:rPr>
          <w:lang w:val="en-NZ"/>
        </w:rPr>
        <w:t>CCS Disability Action Incorporated</w:t>
      </w:r>
    </w:p>
    <w:p w14:paraId="51734727" w14:textId="77777777" w:rsidR="00816DC0" w:rsidRDefault="00816DC0">
      <w:pPr>
        <w:spacing w:before="0" w:after="0" w:line="240" w:lineRule="auto"/>
        <w:rPr>
          <w:lang w:val="en-NZ"/>
        </w:rPr>
      </w:pPr>
      <w:r>
        <w:rPr>
          <w:lang w:val="en-NZ"/>
        </w:rPr>
        <w:br w:type="page"/>
      </w:r>
    </w:p>
    <w:p w14:paraId="46E6B385" w14:textId="77777777" w:rsidR="00F358CD" w:rsidRDefault="00070095" w:rsidP="00F358CD">
      <w:pPr>
        <w:pStyle w:val="Heading1"/>
        <w:rPr>
          <w:noProof/>
        </w:rPr>
      </w:pPr>
      <w:bookmarkStart w:id="5" w:name="_Toc156815195"/>
      <w:bookmarkStart w:id="6" w:name="_Toc157079166"/>
      <w:r>
        <w:rPr>
          <w:lang w:val="en-NZ"/>
        </w:rPr>
        <w:lastRenderedPageBreak/>
        <w:t>Contents</w:t>
      </w:r>
      <w:bookmarkEnd w:id="5"/>
      <w:bookmarkEnd w:id="6"/>
      <w:r w:rsidR="00F358CD">
        <w:rPr>
          <w:lang w:val="en-NZ"/>
        </w:rPr>
        <w:fldChar w:fldCharType="begin"/>
      </w:r>
      <w:r w:rsidR="00F358CD">
        <w:rPr>
          <w:lang w:val="en-NZ"/>
        </w:rPr>
        <w:instrText xml:space="preserve"> TOC \o "1-1" \h \z \u </w:instrText>
      </w:r>
      <w:r w:rsidR="00F358CD">
        <w:rPr>
          <w:lang w:val="en-NZ"/>
        </w:rPr>
        <w:fldChar w:fldCharType="separate"/>
      </w:r>
    </w:p>
    <w:p w14:paraId="67108822" w14:textId="685B7744"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67" w:history="1">
        <w:r w:rsidRPr="00BD3FA0">
          <w:rPr>
            <w:rStyle w:val="Hyperlink"/>
            <w:noProof/>
            <w:lang w:val="en-NZ"/>
          </w:rPr>
          <w:t>Report from national board president</w:t>
        </w:r>
        <w:r>
          <w:rPr>
            <w:noProof/>
            <w:webHidden/>
          </w:rPr>
          <w:tab/>
        </w:r>
        <w:r>
          <w:rPr>
            <w:noProof/>
            <w:webHidden/>
          </w:rPr>
          <w:fldChar w:fldCharType="begin"/>
        </w:r>
        <w:r>
          <w:rPr>
            <w:noProof/>
            <w:webHidden/>
          </w:rPr>
          <w:instrText xml:space="preserve"> PAGEREF _Toc157079167 \h </w:instrText>
        </w:r>
        <w:r>
          <w:rPr>
            <w:noProof/>
            <w:webHidden/>
          </w:rPr>
        </w:r>
        <w:r>
          <w:rPr>
            <w:noProof/>
            <w:webHidden/>
          </w:rPr>
          <w:fldChar w:fldCharType="separate"/>
        </w:r>
        <w:r>
          <w:rPr>
            <w:noProof/>
            <w:webHidden/>
          </w:rPr>
          <w:t>4</w:t>
        </w:r>
        <w:r>
          <w:rPr>
            <w:noProof/>
            <w:webHidden/>
          </w:rPr>
          <w:fldChar w:fldCharType="end"/>
        </w:r>
      </w:hyperlink>
    </w:p>
    <w:p w14:paraId="38C737D6" w14:textId="6A8D2400"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69" w:history="1">
        <w:r w:rsidRPr="00BD3FA0">
          <w:rPr>
            <w:rStyle w:val="Hyperlink"/>
            <w:noProof/>
            <w:lang w:val="en-NZ"/>
          </w:rPr>
          <w:t>Report from chief executive</w:t>
        </w:r>
        <w:r>
          <w:rPr>
            <w:noProof/>
            <w:webHidden/>
          </w:rPr>
          <w:tab/>
        </w:r>
        <w:r>
          <w:rPr>
            <w:noProof/>
            <w:webHidden/>
          </w:rPr>
          <w:fldChar w:fldCharType="begin"/>
        </w:r>
        <w:r>
          <w:rPr>
            <w:noProof/>
            <w:webHidden/>
          </w:rPr>
          <w:instrText xml:space="preserve"> PAGEREF _Toc157079169 \h </w:instrText>
        </w:r>
        <w:r>
          <w:rPr>
            <w:noProof/>
            <w:webHidden/>
          </w:rPr>
        </w:r>
        <w:r>
          <w:rPr>
            <w:noProof/>
            <w:webHidden/>
          </w:rPr>
          <w:fldChar w:fldCharType="separate"/>
        </w:r>
        <w:r>
          <w:rPr>
            <w:noProof/>
            <w:webHidden/>
          </w:rPr>
          <w:t>7</w:t>
        </w:r>
        <w:r>
          <w:rPr>
            <w:noProof/>
            <w:webHidden/>
          </w:rPr>
          <w:fldChar w:fldCharType="end"/>
        </w:r>
      </w:hyperlink>
    </w:p>
    <w:p w14:paraId="553F2EFD" w14:textId="2124B182"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71" w:history="1">
        <w:r w:rsidRPr="00BD3FA0">
          <w:rPr>
            <w:rStyle w:val="Hyperlink"/>
            <w:noProof/>
            <w:lang w:val="en-NZ"/>
          </w:rPr>
          <w:t>About us</w:t>
        </w:r>
        <w:r>
          <w:rPr>
            <w:noProof/>
            <w:webHidden/>
          </w:rPr>
          <w:tab/>
        </w:r>
        <w:r>
          <w:rPr>
            <w:noProof/>
            <w:webHidden/>
          </w:rPr>
          <w:fldChar w:fldCharType="begin"/>
        </w:r>
        <w:r>
          <w:rPr>
            <w:noProof/>
            <w:webHidden/>
          </w:rPr>
          <w:instrText xml:space="preserve"> PAGEREF _Toc157079171 \h </w:instrText>
        </w:r>
        <w:r>
          <w:rPr>
            <w:noProof/>
            <w:webHidden/>
          </w:rPr>
        </w:r>
        <w:r>
          <w:rPr>
            <w:noProof/>
            <w:webHidden/>
          </w:rPr>
          <w:fldChar w:fldCharType="separate"/>
        </w:r>
        <w:r>
          <w:rPr>
            <w:noProof/>
            <w:webHidden/>
          </w:rPr>
          <w:t>11</w:t>
        </w:r>
        <w:r>
          <w:rPr>
            <w:noProof/>
            <w:webHidden/>
          </w:rPr>
          <w:fldChar w:fldCharType="end"/>
        </w:r>
      </w:hyperlink>
    </w:p>
    <w:p w14:paraId="73FA8CDA" w14:textId="22FA5005"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72" w:history="1">
        <w:r w:rsidRPr="00BD3FA0">
          <w:rPr>
            <w:rStyle w:val="Hyperlink"/>
            <w:noProof/>
            <w:lang w:val="en-NZ"/>
          </w:rPr>
          <w:t>Brent’s story</w:t>
        </w:r>
        <w:r>
          <w:rPr>
            <w:noProof/>
            <w:webHidden/>
          </w:rPr>
          <w:tab/>
        </w:r>
        <w:r>
          <w:rPr>
            <w:noProof/>
            <w:webHidden/>
          </w:rPr>
          <w:fldChar w:fldCharType="begin"/>
        </w:r>
        <w:r>
          <w:rPr>
            <w:noProof/>
            <w:webHidden/>
          </w:rPr>
          <w:instrText xml:space="preserve"> PAGEREF _Toc157079172 \h </w:instrText>
        </w:r>
        <w:r>
          <w:rPr>
            <w:noProof/>
            <w:webHidden/>
          </w:rPr>
        </w:r>
        <w:r>
          <w:rPr>
            <w:noProof/>
            <w:webHidden/>
          </w:rPr>
          <w:fldChar w:fldCharType="separate"/>
        </w:r>
        <w:r>
          <w:rPr>
            <w:noProof/>
            <w:webHidden/>
          </w:rPr>
          <w:t>17</w:t>
        </w:r>
        <w:r>
          <w:rPr>
            <w:noProof/>
            <w:webHidden/>
          </w:rPr>
          <w:fldChar w:fldCharType="end"/>
        </w:r>
      </w:hyperlink>
    </w:p>
    <w:p w14:paraId="6DFA8B71" w14:textId="51BE9EDC"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73" w:history="1">
        <w:r w:rsidRPr="00BD3FA0">
          <w:rPr>
            <w:rStyle w:val="Hyperlink"/>
            <w:noProof/>
            <w:lang w:val="en-NZ"/>
          </w:rPr>
          <w:t>Lexy’s story</w:t>
        </w:r>
        <w:r>
          <w:rPr>
            <w:noProof/>
            <w:webHidden/>
          </w:rPr>
          <w:tab/>
        </w:r>
        <w:r>
          <w:rPr>
            <w:noProof/>
            <w:webHidden/>
          </w:rPr>
          <w:fldChar w:fldCharType="begin"/>
        </w:r>
        <w:r>
          <w:rPr>
            <w:noProof/>
            <w:webHidden/>
          </w:rPr>
          <w:instrText xml:space="preserve"> PAGEREF _Toc157079173 \h </w:instrText>
        </w:r>
        <w:r>
          <w:rPr>
            <w:noProof/>
            <w:webHidden/>
          </w:rPr>
        </w:r>
        <w:r>
          <w:rPr>
            <w:noProof/>
            <w:webHidden/>
          </w:rPr>
          <w:fldChar w:fldCharType="separate"/>
        </w:r>
        <w:r>
          <w:rPr>
            <w:noProof/>
            <w:webHidden/>
          </w:rPr>
          <w:t>24</w:t>
        </w:r>
        <w:r>
          <w:rPr>
            <w:noProof/>
            <w:webHidden/>
          </w:rPr>
          <w:fldChar w:fldCharType="end"/>
        </w:r>
      </w:hyperlink>
    </w:p>
    <w:p w14:paraId="3FC45ED1" w14:textId="5630C10B"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74" w:history="1">
        <w:r w:rsidRPr="00BD3FA0">
          <w:rPr>
            <w:rStyle w:val="Hyperlink"/>
            <w:noProof/>
            <w:lang w:val="en-NZ"/>
          </w:rPr>
          <w:t>Finance</w:t>
        </w:r>
        <w:r>
          <w:rPr>
            <w:rStyle w:val="Hyperlink"/>
            <w:noProof/>
            <w:lang w:val="en-NZ"/>
          </w:rPr>
          <w:t>s</w:t>
        </w:r>
        <w:r>
          <w:rPr>
            <w:noProof/>
            <w:webHidden/>
          </w:rPr>
          <w:tab/>
        </w:r>
        <w:r>
          <w:rPr>
            <w:noProof/>
            <w:webHidden/>
          </w:rPr>
          <w:fldChar w:fldCharType="begin"/>
        </w:r>
        <w:r>
          <w:rPr>
            <w:noProof/>
            <w:webHidden/>
          </w:rPr>
          <w:instrText xml:space="preserve"> PAGEREF _Toc157079174 \h </w:instrText>
        </w:r>
        <w:r>
          <w:rPr>
            <w:noProof/>
            <w:webHidden/>
          </w:rPr>
        </w:r>
        <w:r>
          <w:rPr>
            <w:noProof/>
            <w:webHidden/>
          </w:rPr>
          <w:fldChar w:fldCharType="separate"/>
        </w:r>
        <w:r>
          <w:rPr>
            <w:noProof/>
            <w:webHidden/>
          </w:rPr>
          <w:t>36</w:t>
        </w:r>
        <w:r>
          <w:rPr>
            <w:noProof/>
            <w:webHidden/>
          </w:rPr>
          <w:fldChar w:fldCharType="end"/>
        </w:r>
      </w:hyperlink>
    </w:p>
    <w:p w14:paraId="668D7AF4" w14:textId="4DFB9474" w:rsidR="00F358CD" w:rsidRDefault="00F358C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178" w:history="1">
        <w:r w:rsidRPr="00BD3FA0">
          <w:rPr>
            <w:rStyle w:val="Hyperlink"/>
            <w:noProof/>
            <w:lang w:val="en-NZ"/>
          </w:rPr>
          <w:t>Our supporters</w:t>
        </w:r>
        <w:r>
          <w:rPr>
            <w:noProof/>
            <w:webHidden/>
          </w:rPr>
          <w:tab/>
        </w:r>
        <w:r>
          <w:rPr>
            <w:noProof/>
            <w:webHidden/>
          </w:rPr>
          <w:fldChar w:fldCharType="begin"/>
        </w:r>
        <w:r>
          <w:rPr>
            <w:noProof/>
            <w:webHidden/>
          </w:rPr>
          <w:instrText xml:space="preserve"> PAGEREF _Toc157079178 \h </w:instrText>
        </w:r>
        <w:r>
          <w:rPr>
            <w:noProof/>
            <w:webHidden/>
          </w:rPr>
        </w:r>
        <w:r>
          <w:rPr>
            <w:noProof/>
            <w:webHidden/>
          </w:rPr>
          <w:fldChar w:fldCharType="separate"/>
        </w:r>
        <w:r>
          <w:rPr>
            <w:noProof/>
            <w:webHidden/>
          </w:rPr>
          <w:t>57</w:t>
        </w:r>
        <w:r>
          <w:rPr>
            <w:noProof/>
            <w:webHidden/>
          </w:rPr>
          <w:fldChar w:fldCharType="end"/>
        </w:r>
      </w:hyperlink>
    </w:p>
    <w:p w14:paraId="6095B8D9" w14:textId="3C05D5C5" w:rsidR="00816DC0" w:rsidRDefault="00F358CD" w:rsidP="00F358CD">
      <w:pPr>
        <w:rPr>
          <w:lang w:val="en-NZ"/>
        </w:rPr>
      </w:pPr>
      <w:r>
        <w:rPr>
          <w:lang w:val="en-NZ"/>
        </w:rPr>
        <w:fldChar w:fldCharType="end"/>
      </w:r>
      <w:r w:rsidR="00816DC0">
        <w:rPr>
          <w:lang w:val="en-NZ"/>
        </w:rPr>
        <w:br w:type="page"/>
      </w:r>
    </w:p>
    <w:p w14:paraId="6AE143DB" w14:textId="77777777" w:rsidR="00231762" w:rsidRPr="005E21E3" w:rsidRDefault="00231762" w:rsidP="005E21E3">
      <w:pPr>
        <w:pStyle w:val="Heading1"/>
        <w:rPr>
          <w:lang w:val="en-NZ"/>
        </w:rPr>
      </w:pPr>
      <w:bookmarkStart w:id="7" w:name="_Toc156815196"/>
      <w:bookmarkStart w:id="8" w:name="_Toc156473601"/>
      <w:bookmarkStart w:id="9" w:name="_Toc157079167"/>
      <w:r w:rsidRPr="005E21E3">
        <w:rPr>
          <w:lang w:val="en-NZ"/>
        </w:rPr>
        <w:lastRenderedPageBreak/>
        <w:t>Report from national board president</w:t>
      </w:r>
      <w:bookmarkEnd w:id="7"/>
      <w:bookmarkEnd w:id="9"/>
    </w:p>
    <w:p w14:paraId="5EF52ADB" w14:textId="77777777" w:rsidR="00231762" w:rsidRPr="005E21E3" w:rsidRDefault="00231762" w:rsidP="00231762">
      <w:pPr>
        <w:rPr>
          <w:b/>
          <w:bCs/>
          <w:lang w:val="en-NZ"/>
        </w:rPr>
      </w:pPr>
      <w:proofErr w:type="spellStart"/>
      <w:r w:rsidRPr="005E21E3">
        <w:rPr>
          <w:b/>
          <w:bCs/>
          <w:lang w:val="en-NZ"/>
        </w:rPr>
        <w:t>Dairne</w:t>
      </w:r>
      <w:proofErr w:type="spellEnd"/>
      <w:r w:rsidRPr="005E21E3">
        <w:rPr>
          <w:b/>
          <w:bCs/>
          <w:lang w:val="en-NZ"/>
        </w:rPr>
        <w:t xml:space="preserve"> Kirton</w:t>
      </w:r>
      <w:r w:rsidR="005E21E3" w:rsidRPr="005E21E3">
        <w:rPr>
          <w:b/>
          <w:bCs/>
          <w:lang w:val="en-NZ"/>
        </w:rPr>
        <w:br/>
      </w:r>
      <w:r w:rsidRPr="005E21E3">
        <w:rPr>
          <w:b/>
          <w:bCs/>
          <w:lang w:val="en-NZ"/>
        </w:rPr>
        <w:t>President, CCS Disability Action national board</w:t>
      </w:r>
    </w:p>
    <w:p w14:paraId="7E7A0EF6" w14:textId="77777777" w:rsidR="00231762" w:rsidRPr="005E21E3" w:rsidRDefault="00231762" w:rsidP="00337829">
      <w:pPr>
        <w:pStyle w:val="H1Maori"/>
      </w:pPr>
      <w:bookmarkStart w:id="10" w:name="_Toc157079168"/>
      <w:r w:rsidRPr="005E21E3">
        <w:t>Tēnā koutou katoa</w:t>
      </w:r>
      <w:bookmarkEnd w:id="10"/>
    </w:p>
    <w:p w14:paraId="2B9CF9CA" w14:textId="77777777" w:rsidR="00231762" w:rsidRPr="00507FAE" w:rsidRDefault="00231762" w:rsidP="00231762">
      <w:pPr>
        <w:rPr>
          <w:lang w:val="en-NZ"/>
        </w:rPr>
      </w:pPr>
      <w:r w:rsidRPr="00507FAE">
        <w:rPr>
          <w:lang w:val="en-NZ"/>
        </w:rPr>
        <w:t>Welcome to the CCS Disability Action National Annual Report for the year ended 30 June 2023.</w:t>
      </w:r>
    </w:p>
    <w:p w14:paraId="40278F21" w14:textId="77777777" w:rsidR="00231762" w:rsidRPr="00507FAE" w:rsidRDefault="00231762" w:rsidP="005E21E3">
      <w:pPr>
        <w:pStyle w:val="Heading2"/>
        <w:rPr>
          <w:lang w:val="en-NZ"/>
        </w:rPr>
      </w:pPr>
      <w:r w:rsidRPr="00507FAE">
        <w:rPr>
          <w:lang w:val="en-NZ"/>
        </w:rPr>
        <w:t>Board and board committee membership</w:t>
      </w:r>
    </w:p>
    <w:p w14:paraId="48AAA92C" w14:textId="77777777" w:rsidR="00231762" w:rsidRPr="00507FAE" w:rsidRDefault="00231762" w:rsidP="00231762">
      <w:pPr>
        <w:rPr>
          <w:lang w:val="en-NZ"/>
        </w:rPr>
      </w:pPr>
      <w:r w:rsidRPr="00507FAE">
        <w:rPr>
          <w:lang w:val="en-NZ"/>
        </w:rPr>
        <w:t xml:space="preserve">The December 2022 AGM confirmed Sarah </w:t>
      </w:r>
      <w:proofErr w:type="spellStart"/>
      <w:r w:rsidRPr="00507FAE">
        <w:rPr>
          <w:lang w:val="en-NZ"/>
        </w:rPr>
        <w:t>Verran’s</w:t>
      </w:r>
      <w:proofErr w:type="spellEnd"/>
      <w:r w:rsidRPr="00507FAE">
        <w:rPr>
          <w:lang w:val="en-NZ"/>
        </w:rPr>
        <w:t xml:space="preserve"> re-election as the regionally elected representative to the national board for Waikato and Bay of Plenty branches.</w:t>
      </w:r>
    </w:p>
    <w:p w14:paraId="5628E210" w14:textId="77777777" w:rsidR="00231762" w:rsidRPr="00507FAE" w:rsidRDefault="00231762" w:rsidP="00231762">
      <w:pPr>
        <w:rPr>
          <w:lang w:val="en-NZ"/>
        </w:rPr>
      </w:pPr>
      <w:r w:rsidRPr="00507FAE">
        <w:rPr>
          <w:lang w:val="en-NZ"/>
        </w:rPr>
        <w:t>No nominations were received at the national AGM 2022 for the Upper South regionally elected board member role and Sally Thomas was appointed to this role until the national AGM November 2023.</w:t>
      </w:r>
    </w:p>
    <w:p w14:paraId="79755AEC" w14:textId="77777777" w:rsidR="00231762" w:rsidRPr="00507FAE" w:rsidRDefault="00231762" w:rsidP="005E21E3">
      <w:pPr>
        <w:pStyle w:val="Heading2"/>
        <w:rPr>
          <w:lang w:val="en-NZ"/>
        </w:rPr>
      </w:pPr>
      <w:r w:rsidRPr="00507FAE">
        <w:rPr>
          <w:lang w:val="en-NZ"/>
        </w:rPr>
        <w:lastRenderedPageBreak/>
        <w:t>Incorporated Societies Act 2022</w:t>
      </w:r>
    </w:p>
    <w:p w14:paraId="262E0B25" w14:textId="77777777" w:rsidR="00231762" w:rsidRPr="00507FAE" w:rsidRDefault="00231762" w:rsidP="00231762">
      <w:pPr>
        <w:rPr>
          <w:lang w:val="en-NZ"/>
        </w:rPr>
      </w:pPr>
      <w:r w:rsidRPr="00507FAE">
        <w:rPr>
          <w:lang w:val="en-NZ"/>
        </w:rPr>
        <w:t>In 2022 a new Incorporated Societies Act (replacing the previous 1908 Act) was passed, requiring all incorporated societies to re-register by April 2026. This includes reviewing our constitutions to comply with the new Act. The CCS Disability Action National Board are working through the re-registration requirements.</w:t>
      </w:r>
    </w:p>
    <w:p w14:paraId="4F6E4436" w14:textId="77777777" w:rsidR="00231762" w:rsidRPr="00507FAE" w:rsidRDefault="00231762" w:rsidP="000E7446">
      <w:pPr>
        <w:pStyle w:val="Heading2"/>
        <w:rPr>
          <w:lang w:val="en-NZ"/>
        </w:rPr>
      </w:pPr>
      <w:r w:rsidRPr="00507FAE">
        <w:rPr>
          <w:lang w:val="en-NZ"/>
        </w:rPr>
        <w:t>Review of our current governance structure</w:t>
      </w:r>
    </w:p>
    <w:p w14:paraId="543BA72E" w14:textId="77777777" w:rsidR="00231762" w:rsidRDefault="00231762" w:rsidP="00231762">
      <w:pPr>
        <w:rPr>
          <w:lang w:val="mi-NZ"/>
        </w:rPr>
      </w:pPr>
      <w:r w:rsidRPr="00507FAE">
        <w:rPr>
          <w:lang w:val="en-NZ"/>
        </w:rPr>
        <w:t xml:space="preserve">The re-registration requirements have provided the opportunity for CCS Disability Action to review our governance structure to ensure that we are </w:t>
      </w:r>
      <w:r w:rsidR="00507FAE" w:rsidRPr="00507FAE">
        <w:rPr>
          <w:lang w:val="en-NZ"/>
        </w:rPr>
        <w:t>"</w:t>
      </w:r>
      <w:r w:rsidRPr="00507FAE">
        <w:rPr>
          <w:lang w:val="en-NZ"/>
        </w:rPr>
        <w:t>fit for purpose</w:t>
      </w:r>
      <w:r w:rsidR="00507FAE" w:rsidRPr="00507FAE">
        <w:rPr>
          <w:lang w:val="en-NZ"/>
        </w:rPr>
        <w:t>"</w:t>
      </w:r>
      <w:r w:rsidRPr="00507FAE">
        <w:rPr>
          <w:lang w:val="en-NZ"/>
        </w:rPr>
        <w:t xml:space="preserve"> to continue to be of service to disabled people,</w:t>
      </w:r>
      <w:r w:rsidRPr="00231762">
        <w:rPr>
          <w:lang w:val="mi-NZ"/>
        </w:rPr>
        <w:t xml:space="preserve"> whānau hauā. </w:t>
      </w:r>
    </w:p>
    <w:p w14:paraId="0F896834" w14:textId="77777777" w:rsidR="00231762" w:rsidRPr="00507FAE" w:rsidRDefault="00231762" w:rsidP="00231762">
      <w:pPr>
        <w:rPr>
          <w:lang w:val="en-NZ"/>
        </w:rPr>
      </w:pPr>
      <w:r w:rsidRPr="00507FAE">
        <w:rPr>
          <w:lang w:val="en-NZ"/>
        </w:rPr>
        <w:t>The review process is underway, facilitated by external independent consultants and legal expertise. They are using a consultative approach to resource CCS Disability Action in understanding governance structure options that would support us to achieve our purpose.</w:t>
      </w:r>
    </w:p>
    <w:p w14:paraId="256F5A39" w14:textId="77777777" w:rsidR="00231762" w:rsidRPr="00507FAE" w:rsidRDefault="00231762" w:rsidP="00231762">
      <w:pPr>
        <w:rPr>
          <w:lang w:val="en-NZ"/>
        </w:rPr>
      </w:pPr>
      <w:r w:rsidRPr="00507FAE">
        <w:rPr>
          <w:lang w:val="en-NZ"/>
        </w:rPr>
        <w:lastRenderedPageBreak/>
        <w:t xml:space="preserve">CCS Disability Action’s services for people we support, and staff employment will </w:t>
      </w:r>
      <w:r w:rsidRPr="00B87E07">
        <w:rPr>
          <w:b/>
          <w:bCs/>
          <w:lang w:val="en-NZ"/>
        </w:rPr>
        <w:t>not</w:t>
      </w:r>
      <w:r w:rsidRPr="00507FAE">
        <w:rPr>
          <w:lang w:val="en-NZ"/>
        </w:rPr>
        <w:t xml:space="preserve"> be affected by this review.</w:t>
      </w:r>
    </w:p>
    <w:p w14:paraId="3BE5138D" w14:textId="77777777" w:rsidR="00231762" w:rsidRPr="00507FAE" w:rsidRDefault="00231762" w:rsidP="00231762">
      <w:pPr>
        <w:rPr>
          <w:lang w:val="en-NZ"/>
        </w:rPr>
      </w:pPr>
      <w:r w:rsidRPr="00507FAE">
        <w:rPr>
          <w:lang w:val="en-NZ"/>
        </w:rPr>
        <w:t>We will continue to keep you regularly updated.</w:t>
      </w:r>
    </w:p>
    <w:p w14:paraId="5E2BCFB4" w14:textId="77777777" w:rsidR="00231762" w:rsidRPr="00B87E07" w:rsidRDefault="00231762" w:rsidP="00B87E07">
      <w:pPr>
        <w:pStyle w:val="Heading2"/>
        <w:rPr>
          <w:lang w:val="en-NZ"/>
        </w:rPr>
      </w:pPr>
      <w:r w:rsidRPr="00B87E07">
        <w:rPr>
          <w:lang w:val="en-NZ"/>
        </w:rPr>
        <w:t>Organisation</w:t>
      </w:r>
    </w:p>
    <w:p w14:paraId="51CC112B" w14:textId="77777777" w:rsidR="00231762" w:rsidRPr="00B132FD" w:rsidRDefault="00231762" w:rsidP="00231762">
      <w:pPr>
        <w:rPr>
          <w:lang w:val="en-NZ"/>
        </w:rPr>
      </w:pPr>
      <w:r w:rsidRPr="00B132FD">
        <w:rPr>
          <w:lang w:val="en-NZ"/>
        </w:rPr>
        <w:t>We continue to be in times of rapid and complex change, both nationally within the sector and globally. However, despite this, our staff, local governance, and board continue to strive and advocate for a better life for disabled people – a life of their choosing, a life that is free from any barriers. This is the right of all people and as an organisation we will continue to advocate for equity and equality.</w:t>
      </w:r>
    </w:p>
    <w:p w14:paraId="1CBB843A" w14:textId="77777777" w:rsidR="00231762" w:rsidRPr="00B132FD" w:rsidRDefault="00231762" w:rsidP="00231762">
      <w:pPr>
        <w:rPr>
          <w:lang w:val="en-NZ"/>
        </w:rPr>
      </w:pPr>
      <w:r w:rsidRPr="00B132FD">
        <w:rPr>
          <w:lang w:val="en-NZ"/>
        </w:rPr>
        <w:t>A special thank you to the CCS Disability Action National Board and local governance members for their commitment this year.</w:t>
      </w:r>
    </w:p>
    <w:p w14:paraId="60CC643C" w14:textId="77777777" w:rsidR="00231762" w:rsidRPr="00B132FD" w:rsidRDefault="00231762" w:rsidP="00231762">
      <w:pPr>
        <w:rPr>
          <w:lang w:val="en-NZ"/>
        </w:rPr>
      </w:pPr>
      <w:r w:rsidRPr="00B132FD">
        <w:rPr>
          <w:lang w:val="en-NZ"/>
        </w:rPr>
        <w:t>A huge thank you must of course also go to the Chief Executive and staff, for the ongoing mahi that supports disabled people.</w:t>
      </w:r>
    </w:p>
    <w:p w14:paraId="1C2E305C" w14:textId="77777777" w:rsidR="00231762" w:rsidRPr="00231762" w:rsidRDefault="00231762" w:rsidP="00231762">
      <w:pPr>
        <w:rPr>
          <w:lang w:val="mi-NZ"/>
        </w:rPr>
      </w:pPr>
      <w:r w:rsidRPr="00B132FD">
        <w:rPr>
          <w:lang w:val="en-NZ"/>
        </w:rPr>
        <w:lastRenderedPageBreak/>
        <w:t>Please let me or your local office know if we can assist you in anyway. Please take care of yourselves and</w:t>
      </w:r>
      <w:r w:rsidRPr="00231762">
        <w:rPr>
          <w:lang w:val="mi-NZ"/>
        </w:rPr>
        <w:t xml:space="preserve"> whanau.</w:t>
      </w:r>
    </w:p>
    <w:p w14:paraId="3301F5BE" w14:textId="77777777" w:rsidR="00231762" w:rsidRPr="00B132FD" w:rsidRDefault="00231762" w:rsidP="00231762">
      <w:pPr>
        <w:rPr>
          <w:b/>
          <w:bCs/>
          <w:lang w:val="mi-NZ"/>
        </w:rPr>
      </w:pPr>
      <w:r w:rsidRPr="00B132FD">
        <w:rPr>
          <w:b/>
          <w:bCs/>
          <w:lang w:val="mi-NZ"/>
        </w:rPr>
        <w:t>Noho ora mai, Mā te wā.</w:t>
      </w:r>
    </w:p>
    <w:p w14:paraId="6D3D35F7" w14:textId="77777777" w:rsidR="00231762" w:rsidRPr="00B132FD" w:rsidRDefault="00231762" w:rsidP="00231762">
      <w:pPr>
        <w:rPr>
          <w:b/>
          <w:bCs/>
          <w:lang w:val="en-NZ"/>
        </w:rPr>
      </w:pPr>
      <w:r w:rsidRPr="00B132FD">
        <w:rPr>
          <w:b/>
          <w:bCs/>
          <w:lang w:val="en-NZ"/>
        </w:rPr>
        <w:t>Stay safe, stay well, and stay in touch.</w:t>
      </w:r>
    </w:p>
    <w:p w14:paraId="604C2A8E" w14:textId="77777777" w:rsidR="00231762" w:rsidRPr="00B132FD" w:rsidRDefault="00231762" w:rsidP="00231762">
      <w:pPr>
        <w:rPr>
          <w:sz w:val="40"/>
          <w:szCs w:val="40"/>
          <w:lang w:val="en-NZ"/>
        </w:rPr>
      </w:pPr>
      <w:r w:rsidRPr="00B132FD">
        <w:rPr>
          <w:sz w:val="40"/>
          <w:szCs w:val="40"/>
          <w:lang w:val="en-NZ"/>
        </w:rPr>
        <w:t>“Our staff, local governance, and board continue to strive and advocate for a better life for disabled people – a life of their choosing,”</w:t>
      </w:r>
    </w:p>
    <w:p w14:paraId="65098417" w14:textId="77777777" w:rsidR="00231762" w:rsidRPr="00B132FD" w:rsidRDefault="00231762" w:rsidP="00B132FD">
      <w:pPr>
        <w:pStyle w:val="Heading1"/>
        <w:rPr>
          <w:lang w:val="en-NZ"/>
        </w:rPr>
      </w:pPr>
      <w:bookmarkStart w:id="11" w:name="_Toc156815197"/>
      <w:bookmarkStart w:id="12" w:name="_Toc157079169"/>
      <w:r w:rsidRPr="00B132FD">
        <w:rPr>
          <w:lang w:val="en-NZ"/>
        </w:rPr>
        <w:t>Report from chief executive</w:t>
      </w:r>
      <w:bookmarkEnd w:id="11"/>
      <w:bookmarkEnd w:id="12"/>
    </w:p>
    <w:p w14:paraId="391D65E2" w14:textId="77777777" w:rsidR="00231762" w:rsidRPr="00B132FD" w:rsidRDefault="00231762" w:rsidP="00231762">
      <w:pPr>
        <w:rPr>
          <w:b/>
          <w:bCs/>
          <w:lang w:val="en-NZ"/>
        </w:rPr>
      </w:pPr>
      <w:r w:rsidRPr="00B132FD">
        <w:rPr>
          <w:b/>
          <w:bCs/>
          <w:lang w:val="en-NZ"/>
        </w:rPr>
        <w:t>Mel Smith</w:t>
      </w:r>
      <w:r w:rsidR="00B132FD" w:rsidRPr="00B132FD">
        <w:rPr>
          <w:b/>
          <w:bCs/>
          <w:lang w:val="en-NZ"/>
        </w:rPr>
        <w:br/>
      </w:r>
      <w:r w:rsidRPr="00B132FD">
        <w:rPr>
          <w:b/>
          <w:bCs/>
          <w:lang w:val="en-NZ"/>
        </w:rPr>
        <w:t>Chief executive, CCS Disability Action</w:t>
      </w:r>
    </w:p>
    <w:p w14:paraId="37DA6EC9" w14:textId="77777777" w:rsidR="00231762" w:rsidRPr="00E84CAF" w:rsidRDefault="00231762" w:rsidP="00696BB0">
      <w:pPr>
        <w:pStyle w:val="H2Maori"/>
      </w:pPr>
      <w:r w:rsidRPr="00E84CAF">
        <w:t>Kia ora koutou katoa,</w:t>
      </w:r>
    </w:p>
    <w:p w14:paraId="51D8ED22" w14:textId="77777777" w:rsidR="00231762" w:rsidRPr="00B132FD" w:rsidRDefault="00231762" w:rsidP="00231762">
      <w:pPr>
        <w:rPr>
          <w:lang w:val="en-NZ"/>
        </w:rPr>
      </w:pPr>
      <w:r w:rsidRPr="00B132FD">
        <w:rPr>
          <w:lang w:val="en-NZ"/>
        </w:rPr>
        <w:t>It is my pleasure to connect with you through the CCS Disability Action Annual Report for the year ending June 2023.</w:t>
      </w:r>
    </w:p>
    <w:p w14:paraId="0A0E2292" w14:textId="77777777" w:rsidR="00231762" w:rsidRPr="00B132FD" w:rsidRDefault="00231762" w:rsidP="00231762">
      <w:pPr>
        <w:rPr>
          <w:lang w:val="en-NZ"/>
        </w:rPr>
      </w:pPr>
      <w:r w:rsidRPr="00B132FD">
        <w:rPr>
          <w:lang w:val="en-NZ"/>
        </w:rPr>
        <w:lastRenderedPageBreak/>
        <w:t xml:space="preserve">This year has been a significant one for CCS Disability Action, with the launch of our new Strategic Priorities – </w:t>
      </w:r>
      <w:r w:rsidRPr="00E84CAF">
        <w:rPr>
          <w:lang w:val="mi-NZ"/>
        </w:rPr>
        <w:t>Te Aronui. Te Aronui</w:t>
      </w:r>
      <w:r w:rsidRPr="00B132FD">
        <w:rPr>
          <w:lang w:val="en-NZ"/>
        </w:rPr>
        <w:t xml:space="preserve"> has four </w:t>
      </w:r>
      <w:r w:rsidRPr="00E84CAF">
        <w:rPr>
          <w:lang w:val="mi-NZ"/>
        </w:rPr>
        <w:t>pou</w:t>
      </w:r>
      <w:r w:rsidRPr="00B132FD">
        <w:rPr>
          <w:lang w:val="en-NZ"/>
        </w:rPr>
        <w:t xml:space="preserve"> (pillar) that act as our priorities are </w:t>
      </w:r>
      <w:r w:rsidRPr="00E84CAF">
        <w:rPr>
          <w:lang w:val="mi-NZ"/>
        </w:rPr>
        <w:t>Mātauranga, Whanaungatanga, Hauora</w:t>
      </w:r>
      <w:r w:rsidRPr="00B132FD">
        <w:rPr>
          <w:lang w:val="en-NZ"/>
        </w:rPr>
        <w:t xml:space="preserve"> and </w:t>
      </w:r>
      <w:r w:rsidRPr="00E84CAF">
        <w:rPr>
          <w:lang w:val="mi-NZ"/>
        </w:rPr>
        <w:t>Whānau Haua.</w:t>
      </w:r>
      <w:r w:rsidRPr="00B132FD">
        <w:rPr>
          <w:lang w:val="en-NZ"/>
        </w:rPr>
        <w:t xml:space="preserve"> These priorities grew from the people we are fortunate to support across </w:t>
      </w:r>
      <w:r w:rsidRPr="009D1BC6">
        <w:rPr>
          <w:lang w:val="mi-NZ"/>
        </w:rPr>
        <w:t>Aotearoa</w:t>
      </w:r>
      <w:r w:rsidRPr="00B132FD">
        <w:rPr>
          <w:lang w:val="en-NZ"/>
        </w:rPr>
        <w:t xml:space="preserve"> and were refined by the CCS Disability Action National Board and national leadership team.</w:t>
      </w:r>
    </w:p>
    <w:p w14:paraId="5B51001F" w14:textId="77777777" w:rsidR="00231762" w:rsidRPr="00B132FD" w:rsidRDefault="00231762" w:rsidP="00231762">
      <w:pPr>
        <w:rPr>
          <w:lang w:val="en-NZ"/>
        </w:rPr>
      </w:pPr>
      <w:r w:rsidRPr="009D1BC6">
        <w:rPr>
          <w:lang w:val="mi-NZ"/>
        </w:rPr>
        <w:t>Mātauranga</w:t>
      </w:r>
      <w:r w:rsidRPr="00B132FD">
        <w:rPr>
          <w:lang w:val="en-NZ"/>
        </w:rPr>
        <w:t xml:space="preserve"> reflects knowledge and learning. At CCS Disability Action, we recognise the value of the knowledge that each of us holds. Disabled people have knowledge that supports us in the work we do and the communities that we connected with, and we have reciprocal knowledge to support disabled people and their </w:t>
      </w:r>
      <w:r w:rsidRPr="009D1BC6">
        <w:rPr>
          <w:lang w:val="mi-NZ"/>
        </w:rPr>
        <w:t>whānau.</w:t>
      </w:r>
    </w:p>
    <w:p w14:paraId="4D7E913C" w14:textId="77777777" w:rsidR="00231762" w:rsidRPr="00B132FD" w:rsidRDefault="00231762" w:rsidP="00231762">
      <w:pPr>
        <w:rPr>
          <w:lang w:val="en-NZ"/>
        </w:rPr>
      </w:pPr>
      <w:r w:rsidRPr="009D1BC6">
        <w:rPr>
          <w:lang w:val="mi-NZ"/>
        </w:rPr>
        <w:t>Whanaungatanga</w:t>
      </w:r>
      <w:r w:rsidRPr="00B132FD">
        <w:rPr>
          <w:lang w:val="en-NZ"/>
        </w:rPr>
        <w:t xml:space="preserve"> is building relationships and connections between people. It is about creating a sense of belonging and community. At CCS Disability Action, we believe that everyone should have the opportunity to connect with others and build meaningful relationships. At the end of our 88th year, this is also a </w:t>
      </w:r>
      <w:r w:rsidRPr="002F5A93">
        <w:rPr>
          <w:lang w:val="mi-NZ"/>
        </w:rPr>
        <w:lastRenderedPageBreak/>
        <w:t>pou</w:t>
      </w:r>
      <w:r w:rsidRPr="00B132FD">
        <w:rPr>
          <w:lang w:val="en-NZ"/>
        </w:rPr>
        <w:t xml:space="preserve"> that allows us to recognise all those we have connected with over the last nearly nine decades and to take the time to value the contributions they have made that make us who we are today.</w:t>
      </w:r>
    </w:p>
    <w:p w14:paraId="0B967AD3" w14:textId="77777777" w:rsidR="00231762" w:rsidRPr="00B132FD" w:rsidRDefault="00231762" w:rsidP="00231762">
      <w:pPr>
        <w:rPr>
          <w:lang w:val="en-NZ"/>
        </w:rPr>
      </w:pPr>
      <w:r w:rsidRPr="002F5A93">
        <w:rPr>
          <w:lang w:val="mi-NZ"/>
        </w:rPr>
        <w:t>Hauora</w:t>
      </w:r>
      <w:r w:rsidRPr="00B132FD">
        <w:rPr>
          <w:lang w:val="en-NZ"/>
        </w:rPr>
        <w:t xml:space="preserve"> relates to health and wellbeing. This is not only the health and wellbeing of people we support and our teams but also of the organisation.</w:t>
      </w:r>
    </w:p>
    <w:p w14:paraId="26F2A3D5" w14:textId="77777777" w:rsidR="00231762" w:rsidRPr="00B132FD" w:rsidRDefault="00231762" w:rsidP="00231762">
      <w:pPr>
        <w:rPr>
          <w:lang w:val="en-NZ"/>
        </w:rPr>
      </w:pPr>
      <w:r w:rsidRPr="00B132FD">
        <w:rPr>
          <w:lang w:val="en-NZ"/>
        </w:rPr>
        <w:t xml:space="preserve">This </w:t>
      </w:r>
      <w:r w:rsidRPr="002F5A93">
        <w:rPr>
          <w:lang w:val="mi-NZ"/>
        </w:rPr>
        <w:t>pou</w:t>
      </w:r>
      <w:r w:rsidRPr="00B132FD">
        <w:rPr>
          <w:lang w:val="en-NZ"/>
        </w:rPr>
        <w:t xml:space="preserve"> is an opportunity for us to reflect on the work we are doing well and the areas that we can continue to improve.</w:t>
      </w:r>
    </w:p>
    <w:p w14:paraId="4583D82D" w14:textId="77777777" w:rsidR="00231762" w:rsidRPr="00B132FD" w:rsidRDefault="00231762" w:rsidP="00231762">
      <w:pPr>
        <w:rPr>
          <w:lang w:val="en-NZ"/>
        </w:rPr>
      </w:pPr>
      <w:r w:rsidRPr="002F5A93">
        <w:rPr>
          <w:lang w:val="mi-NZ"/>
        </w:rPr>
        <w:t>Whānau hauā</w:t>
      </w:r>
      <w:r w:rsidRPr="00B132FD">
        <w:rPr>
          <w:lang w:val="en-NZ"/>
        </w:rPr>
        <w:t xml:space="preserve"> is our central </w:t>
      </w:r>
      <w:r w:rsidRPr="002F5A93">
        <w:rPr>
          <w:lang w:val="mi-NZ"/>
        </w:rPr>
        <w:t>pou</w:t>
      </w:r>
      <w:r w:rsidRPr="00B132FD">
        <w:rPr>
          <w:lang w:val="en-NZ"/>
        </w:rPr>
        <w:t xml:space="preserve"> for </w:t>
      </w:r>
      <w:r w:rsidRPr="002F5A93">
        <w:rPr>
          <w:lang w:val="mi-NZ"/>
        </w:rPr>
        <w:t>Te Aronui.</w:t>
      </w:r>
      <w:r w:rsidRPr="00B132FD">
        <w:rPr>
          <w:lang w:val="en-NZ"/>
        </w:rPr>
        <w:t xml:space="preserve"> It recognises that disabled people are at the heart of everything that we do.</w:t>
      </w:r>
    </w:p>
    <w:p w14:paraId="6E092038" w14:textId="77777777" w:rsidR="00231762" w:rsidRPr="00B132FD" w:rsidRDefault="00231762" w:rsidP="00231762">
      <w:pPr>
        <w:rPr>
          <w:lang w:val="en-NZ"/>
        </w:rPr>
      </w:pPr>
      <w:r w:rsidRPr="00B132FD">
        <w:rPr>
          <w:lang w:val="en-NZ"/>
        </w:rPr>
        <w:t>We are committed to working towards these priorities over the next two years. We believe they will guide us to achieve our vision that disabled people/</w:t>
      </w:r>
      <w:r w:rsidRPr="002F5A93">
        <w:rPr>
          <w:lang w:val="mi-NZ"/>
        </w:rPr>
        <w:t>whānau hauā</w:t>
      </w:r>
      <w:r w:rsidRPr="00B132FD">
        <w:rPr>
          <w:lang w:val="en-NZ"/>
        </w:rPr>
        <w:t xml:space="preserve"> are interwoven in the lives of their </w:t>
      </w:r>
      <w:r w:rsidRPr="002F5A93">
        <w:rPr>
          <w:lang w:val="mi-NZ"/>
        </w:rPr>
        <w:t>whānau</w:t>
      </w:r>
      <w:r w:rsidRPr="00B132FD">
        <w:rPr>
          <w:lang w:val="en-NZ"/>
        </w:rPr>
        <w:t xml:space="preserve"> and community. We cannot do this alone – this vision requires the effort of many.</w:t>
      </w:r>
    </w:p>
    <w:p w14:paraId="6F25F76E" w14:textId="77777777" w:rsidR="00231762" w:rsidRPr="00B132FD" w:rsidRDefault="00231762" w:rsidP="00231762">
      <w:pPr>
        <w:rPr>
          <w:lang w:val="en-NZ"/>
        </w:rPr>
      </w:pPr>
      <w:r w:rsidRPr="00B132FD">
        <w:rPr>
          <w:lang w:val="en-NZ"/>
        </w:rPr>
        <w:lastRenderedPageBreak/>
        <w:t xml:space="preserve">We have always been a community-based organisation, since our first branches started in 1935. It is through the connections of our staff, governance members, disabled people, </w:t>
      </w:r>
      <w:r w:rsidRPr="002F5A93">
        <w:rPr>
          <w:lang w:val="mi-NZ"/>
        </w:rPr>
        <w:t>whānau</w:t>
      </w:r>
      <w:r w:rsidRPr="00B132FD">
        <w:rPr>
          <w:lang w:val="en-NZ"/>
        </w:rPr>
        <w:t xml:space="preserve"> and allies across the sector and throughout communities that we can remain deeply connected to the communities that we serve. When we say that we work within communities we also mean that we support communities to change so that we can ensure the places and spaces we live in are inclusive.</w:t>
      </w:r>
    </w:p>
    <w:p w14:paraId="1E92372A" w14:textId="77777777" w:rsidR="00231762" w:rsidRPr="00B132FD" w:rsidRDefault="00231762" w:rsidP="00231762">
      <w:pPr>
        <w:rPr>
          <w:lang w:val="en-NZ"/>
        </w:rPr>
      </w:pPr>
      <w:r w:rsidRPr="00B132FD">
        <w:rPr>
          <w:lang w:val="en-NZ"/>
        </w:rPr>
        <w:t xml:space="preserve">In all regions across the country, we have access advisors who connect with councils and community groups to provide knowledge and information about the accessibility of the environments in which we live, travel and work. They work with disabled people to make submissions to local councils, to raise areas of concern about developments or the built environment or to connect local and regional councils with our subsidiary organisations – Barrier Free and </w:t>
      </w:r>
      <w:proofErr w:type="spellStart"/>
      <w:r w:rsidRPr="00B132FD">
        <w:rPr>
          <w:lang w:val="en-NZ"/>
        </w:rPr>
        <w:t>Lifemark</w:t>
      </w:r>
      <w:proofErr w:type="spellEnd"/>
      <w:r w:rsidRPr="00B132FD">
        <w:rPr>
          <w:lang w:val="en-NZ"/>
        </w:rPr>
        <w:t>.</w:t>
      </w:r>
    </w:p>
    <w:p w14:paraId="6A5B1801" w14:textId="77777777" w:rsidR="00231762" w:rsidRPr="00B132FD" w:rsidRDefault="00231762" w:rsidP="00231762">
      <w:pPr>
        <w:rPr>
          <w:lang w:val="en-NZ"/>
        </w:rPr>
      </w:pPr>
      <w:r w:rsidRPr="00B132FD">
        <w:rPr>
          <w:lang w:val="en-NZ"/>
        </w:rPr>
        <w:t xml:space="preserve">We commit to this work with councils and developers across the country, from Cape Reinga to Bluff as we recognise that for people to be interwoven in their </w:t>
      </w:r>
      <w:r w:rsidRPr="00B132FD">
        <w:rPr>
          <w:lang w:val="en-NZ"/>
        </w:rPr>
        <w:lastRenderedPageBreak/>
        <w:t>communities, they need to first be able to access the community. We also have a role shaping attitudes towards disabled people through our disability awareness education and initiatives, aimed at shifting attitudes and building systems that genuinely value disabled people and their contribution.</w:t>
      </w:r>
    </w:p>
    <w:p w14:paraId="43B4BEB9" w14:textId="77777777" w:rsidR="00231762" w:rsidRPr="00B132FD" w:rsidRDefault="00231762" w:rsidP="00231762">
      <w:pPr>
        <w:rPr>
          <w:lang w:val="en-NZ"/>
        </w:rPr>
      </w:pPr>
      <w:r w:rsidRPr="00B132FD">
        <w:rPr>
          <w:lang w:val="en-NZ"/>
        </w:rPr>
        <w:t>As a challenge to all who read this report – please consider the things you can do differently to ensure that our attitudes and activities are not a barrier for others getting involved.</w:t>
      </w:r>
    </w:p>
    <w:p w14:paraId="08058951" w14:textId="77777777" w:rsidR="00231762" w:rsidRPr="002F5A93" w:rsidRDefault="00231762" w:rsidP="00231762">
      <w:pPr>
        <w:rPr>
          <w:b/>
          <w:bCs/>
          <w:lang w:val="mi-NZ"/>
        </w:rPr>
      </w:pPr>
      <w:r w:rsidRPr="002F5A93">
        <w:rPr>
          <w:b/>
          <w:bCs/>
          <w:lang w:val="mi-NZ"/>
        </w:rPr>
        <w:t>Ngā mihi nui.</w:t>
      </w:r>
    </w:p>
    <w:p w14:paraId="57718E30" w14:textId="77777777" w:rsidR="002F5A93" w:rsidRPr="002F5A93" w:rsidRDefault="00C24EC2" w:rsidP="00A64708">
      <w:pPr>
        <w:pStyle w:val="H1Maori"/>
      </w:pPr>
      <w:bookmarkStart w:id="13" w:name="_Toc156815198"/>
      <w:bookmarkStart w:id="14" w:name="_Toc157079170"/>
      <w:r w:rsidRPr="002F5A93">
        <w:t>Mō mātou</w:t>
      </w:r>
      <w:bookmarkEnd w:id="13"/>
      <w:bookmarkEnd w:id="14"/>
    </w:p>
    <w:p w14:paraId="3A68B642" w14:textId="77777777" w:rsidR="00C22BED" w:rsidRPr="00B132FD" w:rsidRDefault="00C24EC2" w:rsidP="001A1CFD">
      <w:pPr>
        <w:pStyle w:val="Heading1"/>
        <w:rPr>
          <w:lang w:val="en-NZ"/>
        </w:rPr>
      </w:pPr>
      <w:bookmarkStart w:id="15" w:name="_Toc156815199"/>
      <w:bookmarkStart w:id="16" w:name="_Toc157079171"/>
      <w:r w:rsidRPr="00B132FD">
        <w:rPr>
          <w:lang w:val="en-NZ"/>
        </w:rPr>
        <w:t>About us</w:t>
      </w:r>
      <w:bookmarkEnd w:id="15"/>
      <w:bookmarkEnd w:id="16"/>
    </w:p>
    <w:p w14:paraId="5E24CE41" w14:textId="77777777" w:rsidR="007227B4" w:rsidRPr="00B132FD" w:rsidRDefault="00C24EC2" w:rsidP="00C22BED">
      <w:pPr>
        <w:rPr>
          <w:sz w:val="40"/>
          <w:szCs w:val="40"/>
          <w:lang w:val="en-NZ"/>
        </w:rPr>
      </w:pPr>
      <w:r w:rsidRPr="00B132FD">
        <w:rPr>
          <w:sz w:val="40"/>
          <w:szCs w:val="40"/>
          <w:lang w:val="en-NZ"/>
        </w:rPr>
        <w:t>CCS Disability Action Incorporated</w:t>
      </w:r>
      <w:bookmarkEnd w:id="8"/>
    </w:p>
    <w:p w14:paraId="45096A01" w14:textId="77777777" w:rsidR="00C22BED" w:rsidRPr="002F5A93" w:rsidRDefault="00C22BED" w:rsidP="00A64708">
      <w:pPr>
        <w:pStyle w:val="H2Maori"/>
      </w:pPr>
      <w:r w:rsidRPr="002F5A93">
        <w:t>Te Aronui</w:t>
      </w:r>
    </w:p>
    <w:p w14:paraId="153492C4" w14:textId="77777777" w:rsidR="00C24EC2" w:rsidRPr="00B132FD" w:rsidRDefault="00C24EC2" w:rsidP="00C24EC2">
      <w:pPr>
        <w:rPr>
          <w:lang w:val="en-NZ"/>
        </w:rPr>
      </w:pPr>
      <w:r w:rsidRPr="00B132FD">
        <w:rPr>
          <w:lang w:val="en-NZ"/>
        </w:rPr>
        <w:t>Every disabled person/</w:t>
      </w:r>
      <w:r w:rsidRPr="00A64708">
        <w:rPr>
          <w:lang w:val="mi-NZ"/>
        </w:rPr>
        <w:t>whānau hauā</w:t>
      </w:r>
      <w:r w:rsidRPr="00B132FD">
        <w:rPr>
          <w:lang w:val="en-NZ"/>
        </w:rPr>
        <w:t xml:space="preserve"> is interwoven into the lives of their whānau and community.</w:t>
      </w:r>
    </w:p>
    <w:p w14:paraId="1CEF19FC" w14:textId="77777777" w:rsidR="002F5A93" w:rsidRPr="002F5A93" w:rsidRDefault="001A1CFD" w:rsidP="00A64708">
      <w:pPr>
        <w:pStyle w:val="H2Maori"/>
      </w:pPr>
      <w:r w:rsidRPr="002F5A93">
        <w:lastRenderedPageBreak/>
        <w:t>Ā mātou whāinga rautaki matua</w:t>
      </w:r>
    </w:p>
    <w:p w14:paraId="1BC4958B" w14:textId="77777777" w:rsidR="001A1CFD" w:rsidRPr="00B132FD" w:rsidRDefault="001A1CFD" w:rsidP="001A1CFD">
      <w:pPr>
        <w:pStyle w:val="Heading2"/>
        <w:rPr>
          <w:lang w:val="en-NZ"/>
        </w:rPr>
      </w:pPr>
      <w:r w:rsidRPr="00B132FD">
        <w:rPr>
          <w:lang w:val="en-NZ"/>
        </w:rPr>
        <w:t>Our strategic priorities</w:t>
      </w:r>
    </w:p>
    <w:p w14:paraId="5FA9A36D" w14:textId="77777777" w:rsidR="001A1CFD" w:rsidRPr="002F5A93" w:rsidRDefault="001A1CFD" w:rsidP="001A1CFD">
      <w:pPr>
        <w:pStyle w:val="Heading3"/>
        <w:rPr>
          <w:lang w:val="mi-NZ"/>
        </w:rPr>
      </w:pPr>
      <w:r w:rsidRPr="00B132FD">
        <w:rPr>
          <w:lang w:val="en-NZ"/>
        </w:rPr>
        <w:t xml:space="preserve">Disabled people – </w:t>
      </w:r>
      <w:r w:rsidRPr="002F5A93">
        <w:rPr>
          <w:lang w:val="mi-NZ"/>
        </w:rPr>
        <w:t>Whānau hauā</w:t>
      </w:r>
    </w:p>
    <w:p w14:paraId="09EF73B4" w14:textId="77777777" w:rsidR="001A1CFD" w:rsidRPr="00B132FD" w:rsidRDefault="001A1CFD" w:rsidP="001A1CFD">
      <w:pPr>
        <w:rPr>
          <w:lang w:val="en-NZ"/>
        </w:rPr>
      </w:pPr>
      <w:r w:rsidRPr="00B132FD">
        <w:rPr>
          <w:lang w:val="en-NZ"/>
        </w:rPr>
        <w:t xml:space="preserve">Our purpose and focus. This sits centrally in </w:t>
      </w:r>
      <w:r w:rsidRPr="002F5A93">
        <w:rPr>
          <w:lang w:val="mi-NZ"/>
        </w:rPr>
        <w:t>Te Aronui</w:t>
      </w:r>
      <w:r w:rsidRPr="00B132FD">
        <w:rPr>
          <w:lang w:val="en-NZ"/>
        </w:rPr>
        <w:t xml:space="preserve"> as a reminder that everything we do will be underpinned by the self-determination of disabled people.</w:t>
      </w:r>
    </w:p>
    <w:p w14:paraId="42367178" w14:textId="77777777" w:rsidR="001A1CFD" w:rsidRPr="002F5A93" w:rsidRDefault="001A1CFD" w:rsidP="001A1CFD">
      <w:pPr>
        <w:pStyle w:val="Heading3"/>
        <w:rPr>
          <w:lang w:val="mi-NZ"/>
        </w:rPr>
      </w:pPr>
      <w:r w:rsidRPr="00B132FD">
        <w:rPr>
          <w:lang w:val="en-NZ"/>
        </w:rPr>
        <w:t xml:space="preserve">Knowledge – </w:t>
      </w:r>
      <w:r w:rsidRPr="002F5A93">
        <w:rPr>
          <w:lang w:val="mi-NZ"/>
        </w:rPr>
        <w:t>Mātauranga</w:t>
      </w:r>
    </w:p>
    <w:p w14:paraId="3DABE176" w14:textId="77777777" w:rsidR="001A1CFD" w:rsidRPr="00B132FD" w:rsidRDefault="001A1CFD" w:rsidP="001A1CFD">
      <w:pPr>
        <w:rPr>
          <w:lang w:val="en-NZ"/>
        </w:rPr>
      </w:pPr>
      <w:r w:rsidRPr="00B132FD">
        <w:rPr>
          <w:lang w:val="en-NZ"/>
        </w:rPr>
        <w:t>All people have knowledge to contribute to our society. We recognise disabled people/</w:t>
      </w:r>
      <w:r w:rsidRPr="002F5A93">
        <w:rPr>
          <w:lang w:val="mi-NZ"/>
        </w:rPr>
        <w:t>whānau hauā</w:t>
      </w:r>
      <w:r w:rsidRPr="00B132FD">
        <w:rPr>
          <w:lang w:val="en-NZ"/>
        </w:rPr>
        <w:t xml:space="preserve"> as the experts in their own lives. We recognise that we benefit from receiving the knowledge that disabled people hold. We will also share our knowledge freely to ensure disabled people can access the information that they need.</w:t>
      </w:r>
    </w:p>
    <w:p w14:paraId="05F52FAE" w14:textId="77777777" w:rsidR="001A1CFD" w:rsidRPr="002F5A93" w:rsidRDefault="001A1CFD" w:rsidP="00745906">
      <w:pPr>
        <w:pStyle w:val="Heading3"/>
        <w:rPr>
          <w:lang w:val="mi-NZ"/>
        </w:rPr>
      </w:pPr>
      <w:r w:rsidRPr="00B132FD">
        <w:rPr>
          <w:lang w:val="en-NZ"/>
        </w:rPr>
        <w:t xml:space="preserve">Connectedness – </w:t>
      </w:r>
      <w:r w:rsidRPr="002F5A93">
        <w:rPr>
          <w:lang w:val="mi-NZ"/>
        </w:rPr>
        <w:t>Whanaungatanga</w:t>
      </w:r>
    </w:p>
    <w:p w14:paraId="2A32E873" w14:textId="77777777" w:rsidR="001A1CFD" w:rsidRPr="00B132FD" w:rsidRDefault="001A1CFD" w:rsidP="001A1CFD">
      <w:pPr>
        <w:rPr>
          <w:lang w:val="en-NZ"/>
        </w:rPr>
      </w:pPr>
      <w:r w:rsidRPr="00B132FD">
        <w:rPr>
          <w:lang w:val="en-NZ"/>
        </w:rPr>
        <w:t xml:space="preserve">Understanding that all people and systems are interconnected. We will seek to identify connections </w:t>
      </w:r>
      <w:r w:rsidRPr="00B132FD">
        <w:rPr>
          <w:lang w:val="en-NZ"/>
        </w:rPr>
        <w:lastRenderedPageBreak/>
        <w:t>between people and systems to ensure that disabled people have access to the relationships and resources they need.</w:t>
      </w:r>
    </w:p>
    <w:p w14:paraId="7E0C4D21" w14:textId="77777777" w:rsidR="001A1CFD" w:rsidRPr="002F5A93" w:rsidRDefault="001A1CFD" w:rsidP="00D6335B">
      <w:pPr>
        <w:pStyle w:val="Heading3"/>
        <w:rPr>
          <w:lang w:val="mi-NZ"/>
        </w:rPr>
      </w:pPr>
      <w:r w:rsidRPr="00B132FD">
        <w:rPr>
          <w:lang w:val="en-NZ"/>
        </w:rPr>
        <w:t xml:space="preserve">Wellbeing – </w:t>
      </w:r>
      <w:r w:rsidRPr="002F5A93">
        <w:rPr>
          <w:lang w:val="mi-NZ"/>
        </w:rPr>
        <w:t>Hauora</w:t>
      </w:r>
    </w:p>
    <w:p w14:paraId="38F7E486" w14:textId="77777777" w:rsidR="001A1CFD" w:rsidRPr="00B132FD" w:rsidRDefault="001A1CFD" w:rsidP="001A1CFD">
      <w:pPr>
        <w:rPr>
          <w:lang w:val="en-NZ"/>
        </w:rPr>
      </w:pPr>
      <w:r w:rsidRPr="00B132FD">
        <w:rPr>
          <w:lang w:val="en-NZ"/>
        </w:rPr>
        <w:t>Acknowledges that being well means different things to different people. We will ensure that the voices of disabled people/</w:t>
      </w:r>
      <w:r w:rsidRPr="001D1C0E">
        <w:rPr>
          <w:lang w:val="mi-NZ"/>
        </w:rPr>
        <w:t>whānau hauā</w:t>
      </w:r>
      <w:r w:rsidRPr="00B132FD">
        <w:rPr>
          <w:lang w:val="en-NZ"/>
        </w:rPr>
        <w:t xml:space="preserve"> guide us in enabling people to lead their own lives, in their own way.</w:t>
      </w:r>
    </w:p>
    <w:p w14:paraId="1906B423" w14:textId="77777777" w:rsidR="001A1CFD" w:rsidRPr="00B132FD" w:rsidRDefault="001A1CFD" w:rsidP="005829F5">
      <w:pPr>
        <w:keepNext/>
        <w:rPr>
          <w:lang w:val="en-NZ"/>
        </w:rPr>
      </w:pPr>
      <w:r w:rsidRPr="00B132FD">
        <w:rPr>
          <w:lang w:val="en-NZ"/>
        </w:rPr>
        <w:t>Our work will be organised to ensure that:</w:t>
      </w:r>
    </w:p>
    <w:p w14:paraId="313952D2" w14:textId="77777777" w:rsidR="001A1CFD" w:rsidRPr="00B132FD" w:rsidRDefault="001A1CFD" w:rsidP="00A71A85">
      <w:pPr>
        <w:pStyle w:val="ListParagraph"/>
        <w:numPr>
          <w:ilvl w:val="0"/>
          <w:numId w:val="1"/>
        </w:numPr>
        <w:rPr>
          <w:lang w:val="en-NZ"/>
        </w:rPr>
      </w:pPr>
      <w:r w:rsidRPr="00B132FD">
        <w:rPr>
          <w:lang w:val="en-NZ"/>
        </w:rPr>
        <w:t xml:space="preserve">Disabled people and their </w:t>
      </w:r>
      <w:r w:rsidRPr="001D1C0E">
        <w:rPr>
          <w:lang w:val="mi-NZ"/>
        </w:rPr>
        <w:t>whānau</w:t>
      </w:r>
      <w:r w:rsidRPr="00B132FD">
        <w:rPr>
          <w:lang w:val="en-NZ"/>
        </w:rPr>
        <w:t xml:space="preserve"> have access to information, resources, support and advocacy at the right time.</w:t>
      </w:r>
    </w:p>
    <w:p w14:paraId="7F2B0D4A" w14:textId="77777777" w:rsidR="001A1CFD" w:rsidRPr="00B132FD" w:rsidRDefault="001A1CFD" w:rsidP="00A71A85">
      <w:pPr>
        <w:pStyle w:val="ListParagraph"/>
        <w:numPr>
          <w:ilvl w:val="0"/>
          <w:numId w:val="1"/>
        </w:numPr>
        <w:rPr>
          <w:lang w:val="en-NZ"/>
        </w:rPr>
      </w:pPr>
      <w:r w:rsidRPr="00B132FD">
        <w:rPr>
          <w:lang w:val="en-NZ"/>
        </w:rPr>
        <w:t>The community is supported to become disability aware, engaged, physically accessible, inclusive and welcoming of all people.</w:t>
      </w:r>
    </w:p>
    <w:p w14:paraId="31A9C945" w14:textId="77777777" w:rsidR="001D1C0E" w:rsidRPr="001D1C0E" w:rsidRDefault="006B1E61" w:rsidP="00A64708">
      <w:pPr>
        <w:pStyle w:val="H2Maori"/>
      </w:pPr>
      <w:r w:rsidRPr="001D1C0E">
        <w:lastRenderedPageBreak/>
        <w:t>Te hunga hauā mauri mō</w:t>
      </w:r>
      <w:r w:rsidR="00A64708">
        <w:t xml:space="preserve"> </w:t>
      </w:r>
      <w:r w:rsidRPr="001D1C0E">
        <w:t>ngā tāngata katoa</w:t>
      </w:r>
    </w:p>
    <w:p w14:paraId="599B196E" w14:textId="77777777" w:rsidR="006B1E61" w:rsidRPr="00B132FD" w:rsidRDefault="006B1E61" w:rsidP="00261E14">
      <w:pPr>
        <w:pStyle w:val="Heading2"/>
        <w:rPr>
          <w:lang w:val="en-NZ"/>
        </w:rPr>
      </w:pPr>
      <w:r w:rsidRPr="00B132FD">
        <w:rPr>
          <w:lang w:val="en-NZ"/>
        </w:rPr>
        <w:t xml:space="preserve">Our foundation </w:t>
      </w:r>
      <w:proofErr w:type="gramStart"/>
      <w:r w:rsidRPr="00B132FD">
        <w:rPr>
          <w:lang w:val="en-NZ"/>
        </w:rPr>
        <w:t>statement</w:t>
      </w:r>
      <w:proofErr w:type="gramEnd"/>
    </w:p>
    <w:p w14:paraId="2E2B8819" w14:textId="77777777" w:rsidR="006B1E61" w:rsidRPr="00B132FD" w:rsidRDefault="006B1E61" w:rsidP="006B1E61">
      <w:pPr>
        <w:rPr>
          <w:lang w:val="en-NZ"/>
        </w:rPr>
      </w:pPr>
      <w:r w:rsidRPr="00B132FD">
        <w:rPr>
          <w:lang w:val="en-NZ"/>
        </w:rPr>
        <w:t>This statement forms the foundation of our identity and means that all people have Mauri, unique life force, and that we value every person equally.</w:t>
      </w:r>
    </w:p>
    <w:p w14:paraId="5710F994" w14:textId="77777777" w:rsidR="00D77724" w:rsidRPr="00D77724" w:rsidRDefault="006B1E61" w:rsidP="00A64708">
      <w:pPr>
        <w:pStyle w:val="H2Maori"/>
      </w:pPr>
      <w:r w:rsidRPr="00D77724">
        <w:t>Te whakatara</w:t>
      </w:r>
    </w:p>
    <w:p w14:paraId="41437C15" w14:textId="77777777" w:rsidR="006B1E61" w:rsidRPr="00B132FD" w:rsidRDefault="006B1E61" w:rsidP="00C16F19">
      <w:pPr>
        <w:pStyle w:val="Heading2"/>
        <w:rPr>
          <w:lang w:val="en-NZ"/>
        </w:rPr>
      </w:pPr>
      <w:r w:rsidRPr="00B132FD">
        <w:rPr>
          <w:lang w:val="en-NZ"/>
        </w:rPr>
        <w:t>Our challenge</w:t>
      </w:r>
    </w:p>
    <w:p w14:paraId="54FBF8E2" w14:textId="77777777" w:rsidR="00A71A85" w:rsidRPr="00B132FD" w:rsidRDefault="006B1E61" w:rsidP="006B1E61">
      <w:pPr>
        <w:rPr>
          <w:lang w:val="en-NZ"/>
        </w:rPr>
      </w:pPr>
      <w:r w:rsidRPr="00B132FD">
        <w:rPr>
          <w:lang w:val="en-NZ"/>
        </w:rPr>
        <w:t>One in four New Zealanders lives with an impairment. Our society does not always operate in a way where 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6187EC56" w14:textId="77777777" w:rsidR="00B13B34" w:rsidRPr="00B13B34" w:rsidRDefault="00C16F19" w:rsidP="00A64708">
      <w:pPr>
        <w:pStyle w:val="H2Maori"/>
      </w:pPr>
      <w:r w:rsidRPr="00B13B34">
        <w:lastRenderedPageBreak/>
        <w:t>Tō mātou tōpūtanga</w:t>
      </w:r>
    </w:p>
    <w:p w14:paraId="36829136" w14:textId="77777777" w:rsidR="00C16F19" w:rsidRPr="00B132FD" w:rsidRDefault="00C16F19" w:rsidP="00C16F19">
      <w:pPr>
        <w:pStyle w:val="Heading2"/>
        <w:rPr>
          <w:lang w:val="en-NZ"/>
        </w:rPr>
      </w:pPr>
      <w:r w:rsidRPr="00B132FD">
        <w:rPr>
          <w:lang w:val="en-NZ"/>
        </w:rPr>
        <w:t>Our organisation</w:t>
      </w:r>
    </w:p>
    <w:p w14:paraId="4A0982A8" w14:textId="77777777" w:rsidR="00C16F19" w:rsidRPr="00B132FD" w:rsidRDefault="00C16F19" w:rsidP="00C16F19">
      <w:pPr>
        <w:rPr>
          <w:sz w:val="40"/>
          <w:szCs w:val="40"/>
          <w:lang w:val="en-NZ"/>
        </w:rPr>
      </w:pPr>
      <w:r w:rsidRPr="00B132FD">
        <w:rPr>
          <w:sz w:val="40"/>
          <w:szCs w:val="40"/>
          <w:lang w:val="en-NZ"/>
        </w:rPr>
        <w:t>CCS Disability Action, formerly known as the Crippled Children Society, was founded by Rotary in 1935 to support children affected by polio.</w:t>
      </w:r>
    </w:p>
    <w:p w14:paraId="69E65027" w14:textId="77777777" w:rsidR="00C16F19" w:rsidRPr="00B132FD" w:rsidRDefault="00C16F19" w:rsidP="00C16F19">
      <w:pPr>
        <w:rPr>
          <w:lang w:val="en-NZ"/>
        </w:rPr>
      </w:pPr>
      <w:r w:rsidRPr="00B132FD">
        <w:rPr>
          <w:lang w:val="en-NZ"/>
        </w:rPr>
        <w:t xml:space="preserve">CCS Disability Action is the largest disability support and advocacy organisation in </w:t>
      </w:r>
      <w:r w:rsidRPr="00B13B34">
        <w:rPr>
          <w:lang w:val="mi-NZ"/>
        </w:rPr>
        <w:t>Aotearoa</w:t>
      </w:r>
      <w:r w:rsidRPr="00B132FD">
        <w:rPr>
          <w:lang w:val="en-NZ"/>
        </w:rPr>
        <w:t xml:space="preserve"> New Zealand.</w:t>
      </w:r>
    </w:p>
    <w:p w14:paraId="439DE24D" w14:textId="77777777" w:rsidR="00C16F19" w:rsidRPr="00B132FD" w:rsidRDefault="00C16F19" w:rsidP="00C16F19">
      <w:pPr>
        <w:rPr>
          <w:lang w:val="en-NZ"/>
        </w:rPr>
      </w:pPr>
      <w:r w:rsidRPr="00B132FD">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B13B34">
        <w:rPr>
          <w:lang w:val="mi-NZ"/>
        </w:rPr>
        <w:t>whānau</w:t>
      </w:r>
      <w:r w:rsidRPr="00B132FD">
        <w:rPr>
          <w:lang w:val="en-NZ"/>
        </w:rPr>
        <w:t xml:space="preserve"> to enable them to have choice and control in their lives. Our vision is to see every disabled person and </w:t>
      </w:r>
      <w:r w:rsidRPr="00B13B34">
        <w:rPr>
          <w:lang w:val="mi-NZ"/>
        </w:rPr>
        <w:t>whānau hauā</w:t>
      </w:r>
      <w:r w:rsidRPr="00B132FD">
        <w:rPr>
          <w:lang w:val="en-NZ"/>
        </w:rPr>
        <w:t xml:space="preserve"> interwoven into the lives of their </w:t>
      </w:r>
      <w:r w:rsidRPr="00B13B34">
        <w:rPr>
          <w:lang w:val="mi-NZ"/>
        </w:rPr>
        <w:t>whānau</w:t>
      </w:r>
      <w:r w:rsidRPr="00B132FD">
        <w:rPr>
          <w:lang w:val="en-NZ"/>
        </w:rPr>
        <w:t xml:space="preserve"> and community.</w:t>
      </w:r>
    </w:p>
    <w:p w14:paraId="1AFF80A9" w14:textId="77777777" w:rsidR="00C16F19" w:rsidRPr="00B132FD" w:rsidRDefault="00C16F19" w:rsidP="00C16F19">
      <w:pPr>
        <w:rPr>
          <w:lang w:val="en-NZ"/>
        </w:rPr>
      </w:pPr>
      <w:r w:rsidRPr="00B132FD">
        <w:rPr>
          <w:lang w:val="en-NZ"/>
        </w:rPr>
        <w:t xml:space="preserve">We work from a Human Rights perspective within a disability rights framework, and this is reflected in everything we do. We partner with disabled people, their </w:t>
      </w:r>
      <w:r w:rsidRPr="00B132FD">
        <w:rPr>
          <w:lang w:val="en-NZ"/>
        </w:rPr>
        <w:lastRenderedPageBreak/>
        <w:t xml:space="preserve">families and wider </w:t>
      </w:r>
      <w:r w:rsidRPr="00B13B34">
        <w:rPr>
          <w:lang w:val="mi-NZ"/>
        </w:rPr>
        <w:t>whānau,</w:t>
      </w:r>
      <w:r w:rsidRPr="00B132FD">
        <w:rPr>
          <w:lang w:val="en-NZ"/>
        </w:rPr>
        <w:t xml:space="preserve"> to support them having choice and control in their lives. We also work with local communities, to assist and challenge them to become more inclusive.</w:t>
      </w:r>
    </w:p>
    <w:p w14:paraId="56F7A152" w14:textId="77777777" w:rsidR="00C16F19" w:rsidRPr="00B13B34" w:rsidRDefault="00C16F19" w:rsidP="00C16F19">
      <w:pPr>
        <w:rPr>
          <w:lang w:val="mi-NZ"/>
        </w:rPr>
      </w:pPr>
      <w:r w:rsidRPr="00B132FD">
        <w:rPr>
          <w:lang w:val="en-NZ"/>
        </w:rPr>
        <w:t xml:space="preserve">In our work, we connect with all parts of </w:t>
      </w:r>
      <w:r w:rsidRPr="00B13B34">
        <w:rPr>
          <w:lang w:val="mi-NZ"/>
        </w:rPr>
        <w:t>Aotearoa</w:t>
      </w:r>
      <w:r w:rsidRPr="00B132FD">
        <w:rPr>
          <w:lang w:val="en-NZ"/>
        </w:rPr>
        <w:t xml:space="preserve">/New Zealand. We acknowledge </w:t>
      </w:r>
      <w:r w:rsidRPr="00B13B34">
        <w:rPr>
          <w:lang w:val="mi-NZ"/>
        </w:rPr>
        <w:t>Māori</w:t>
      </w:r>
      <w:r w:rsidRPr="00B132FD">
        <w:rPr>
          <w:lang w:val="en-NZ"/>
        </w:rPr>
        <w:t xml:space="preserve"> as </w:t>
      </w:r>
      <w:r w:rsidRPr="00B13B34">
        <w:rPr>
          <w:lang w:val="mi-NZ"/>
        </w:rPr>
        <w:t>Tangata Whenua.</w:t>
      </w:r>
      <w:r w:rsidRPr="00B132FD">
        <w:rPr>
          <w:lang w:val="en-NZ"/>
        </w:rPr>
        <w:t xml:space="preserve"> We are committed to being in relationships with </w:t>
      </w:r>
      <w:r w:rsidRPr="00B13B34">
        <w:rPr>
          <w:lang w:val="mi-NZ"/>
        </w:rPr>
        <w:t xml:space="preserve">Hapū </w:t>
      </w:r>
      <w:r w:rsidRPr="00B132FD">
        <w:rPr>
          <w:lang w:val="en-NZ"/>
        </w:rPr>
        <w:t xml:space="preserve">and </w:t>
      </w:r>
      <w:r w:rsidRPr="00B13B34">
        <w:rPr>
          <w:lang w:val="mi-NZ"/>
        </w:rPr>
        <w:t>Iwi</w:t>
      </w:r>
      <w:r w:rsidRPr="00B132FD">
        <w:rPr>
          <w:lang w:val="en-NZ"/>
        </w:rPr>
        <w:t xml:space="preserve"> so that we continue to develop our ability to support disabled </w:t>
      </w:r>
      <w:r w:rsidRPr="00B13B34">
        <w:rPr>
          <w:lang w:val="mi-NZ"/>
        </w:rPr>
        <w:t xml:space="preserve">Māori </w:t>
      </w:r>
      <w:r w:rsidRPr="00B132FD">
        <w:rPr>
          <w:lang w:val="en-NZ"/>
        </w:rPr>
        <w:t xml:space="preserve">and their wider </w:t>
      </w:r>
      <w:r w:rsidRPr="00B13B34">
        <w:rPr>
          <w:lang w:val="mi-NZ"/>
        </w:rPr>
        <w:t>whānau.</w:t>
      </w:r>
    </w:p>
    <w:p w14:paraId="74F49D07" w14:textId="77777777" w:rsidR="00C16F19" w:rsidRPr="00B132FD" w:rsidRDefault="00C16F19" w:rsidP="00C16F19">
      <w:pPr>
        <w:rPr>
          <w:lang w:val="en-NZ"/>
        </w:rPr>
      </w:pPr>
      <w:r w:rsidRPr="00B132FD">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6739185E" w14:textId="77777777" w:rsidR="00B13B34" w:rsidRPr="00B13B34" w:rsidRDefault="00C16F19" w:rsidP="00A64708">
      <w:pPr>
        <w:pStyle w:val="H2Maori"/>
      </w:pPr>
      <w:r w:rsidRPr="00B13B34">
        <w:t>Ā mātou peka</w:t>
      </w:r>
    </w:p>
    <w:p w14:paraId="1468ADAF" w14:textId="77777777" w:rsidR="00C16F19" w:rsidRPr="00B132FD" w:rsidRDefault="00C16F19" w:rsidP="00641D2E">
      <w:pPr>
        <w:pStyle w:val="Heading2"/>
        <w:rPr>
          <w:lang w:val="en-NZ"/>
        </w:rPr>
      </w:pPr>
      <w:r w:rsidRPr="00B132FD">
        <w:rPr>
          <w:lang w:val="en-NZ"/>
        </w:rPr>
        <w:t>Our branches</w:t>
      </w:r>
    </w:p>
    <w:p w14:paraId="0EDBDCC2" w14:textId="77777777" w:rsidR="00C16F19" w:rsidRPr="00B132FD" w:rsidRDefault="00C16F19" w:rsidP="00C16F19">
      <w:pPr>
        <w:rPr>
          <w:sz w:val="40"/>
          <w:szCs w:val="40"/>
          <w:lang w:val="en-NZ"/>
        </w:rPr>
      </w:pPr>
      <w:r w:rsidRPr="00B132FD">
        <w:rPr>
          <w:sz w:val="40"/>
          <w:szCs w:val="40"/>
          <w:lang w:val="en-NZ"/>
        </w:rPr>
        <w:t xml:space="preserve">CCS Disability Action is a national organisation made up of 18 incorporated societies. These </w:t>
      </w:r>
      <w:r w:rsidRPr="00B132FD">
        <w:rPr>
          <w:sz w:val="40"/>
          <w:szCs w:val="40"/>
          <w:lang w:val="en-NZ"/>
        </w:rPr>
        <w:lastRenderedPageBreak/>
        <w:t>consist of 17 branches and a national entity (CCS Disability Action Inc.).</w:t>
      </w:r>
    </w:p>
    <w:p w14:paraId="23B0AB36" w14:textId="77777777" w:rsidR="00C16F19" w:rsidRPr="00B132FD" w:rsidRDefault="00C16F19" w:rsidP="00C16F19">
      <w:pPr>
        <w:rPr>
          <w:lang w:val="en-NZ"/>
        </w:rPr>
      </w:pPr>
      <w:r w:rsidRPr="00B132FD">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BA4FAF4" w14:textId="77777777" w:rsidR="00C16F19" w:rsidRPr="00B132FD" w:rsidRDefault="005803E7" w:rsidP="005803E7">
      <w:pPr>
        <w:pStyle w:val="Heading1"/>
        <w:rPr>
          <w:lang w:val="en-NZ"/>
        </w:rPr>
      </w:pPr>
      <w:bookmarkStart w:id="17" w:name="_Toc156815200"/>
      <w:bookmarkStart w:id="18" w:name="_Toc157079172"/>
      <w:r w:rsidRPr="00B132FD">
        <w:rPr>
          <w:lang w:val="en-NZ"/>
        </w:rPr>
        <w:t>Brent’s story</w:t>
      </w:r>
      <w:bookmarkEnd w:id="17"/>
      <w:bookmarkEnd w:id="18"/>
    </w:p>
    <w:p w14:paraId="133C2F4C" w14:textId="77777777" w:rsidR="005803E7" w:rsidRPr="00B132FD" w:rsidRDefault="005803E7" w:rsidP="00C16F19">
      <w:pPr>
        <w:rPr>
          <w:lang w:val="en-NZ"/>
        </w:rPr>
      </w:pPr>
      <w:r w:rsidRPr="00B132FD">
        <w:rPr>
          <w:lang w:val="en-NZ"/>
        </w:rPr>
        <w:t xml:space="preserve">While Brent </w:t>
      </w:r>
      <w:proofErr w:type="spellStart"/>
      <w:r w:rsidRPr="00B132FD">
        <w:rPr>
          <w:lang w:val="en-NZ"/>
        </w:rPr>
        <w:t>Harpur</w:t>
      </w:r>
      <w:proofErr w:type="spellEnd"/>
      <w:r w:rsidRPr="00B132FD">
        <w:rPr>
          <w:lang w:val="en-NZ"/>
        </w:rPr>
        <w:t xml:space="preserve"> has worked and travelled extensively overseas and in </w:t>
      </w:r>
      <w:r w:rsidRPr="008475D2">
        <w:rPr>
          <w:lang w:val="mi-NZ"/>
        </w:rPr>
        <w:t>Aotearoa,</w:t>
      </w:r>
      <w:r w:rsidRPr="00B132FD">
        <w:rPr>
          <w:lang w:val="en-NZ"/>
        </w:rPr>
        <w:t xml:space="preserve"> he’s found his spiritual home in </w:t>
      </w:r>
      <w:r w:rsidRPr="008475D2">
        <w:rPr>
          <w:lang w:val="mi-NZ"/>
        </w:rPr>
        <w:t>Oamaru,</w:t>
      </w:r>
      <w:r w:rsidRPr="00B132FD">
        <w:rPr>
          <w:lang w:val="en-NZ"/>
        </w:rPr>
        <w:t xml:space="preserve"> now famous for its artistic scene.</w:t>
      </w:r>
    </w:p>
    <w:p w14:paraId="06EF231F" w14:textId="77777777" w:rsidR="005803E7" w:rsidRPr="00B132FD" w:rsidRDefault="005803E7" w:rsidP="005803E7">
      <w:pPr>
        <w:rPr>
          <w:lang w:val="en-NZ"/>
        </w:rPr>
      </w:pPr>
      <w:r w:rsidRPr="00B132FD">
        <w:rPr>
          <w:lang w:val="en-NZ"/>
        </w:rPr>
        <w:t>Brent is an artist and an educator, working as a cartoonist. He runs classes out of a small studio called Blue Butterfly Art Studio and Learning Space, nestled in the heart of the historic Victorian precinct.</w:t>
      </w:r>
    </w:p>
    <w:p w14:paraId="1F230BB2" w14:textId="77777777" w:rsidR="005803E7" w:rsidRPr="00B132FD" w:rsidRDefault="005803E7" w:rsidP="005803E7">
      <w:pPr>
        <w:rPr>
          <w:lang w:val="en-NZ"/>
        </w:rPr>
      </w:pPr>
      <w:r w:rsidRPr="00B132FD">
        <w:rPr>
          <w:lang w:val="en-NZ"/>
        </w:rPr>
        <w:lastRenderedPageBreak/>
        <w:t>He has been teaching for well over 30 years and was first drawn to the South Island town when he was invited to work as a cartoonist at the annual Victorian fete.</w:t>
      </w:r>
    </w:p>
    <w:p w14:paraId="1E845E51" w14:textId="77777777" w:rsidR="005803E7" w:rsidRPr="00000833" w:rsidRDefault="005803E7" w:rsidP="005803E7">
      <w:pPr>
        <w:rPr>
          <w:b/>
          <w:bCs/>
          <w:lang w:val="en-NZ"/>
        </w:rPr>
      </w:pPr>
      <w:r w:rsidRPr="00000833">
        <w:rPr>
          <w:b/>
          <w:bCs/>
          <w:lang w:val="en-NZ"/>
        </w:rPr>
        <w:t xml:space="preserve">“It’s a place where the locals and the creative community both benefit from each other’s contribution to the place. </w:t>
      </w:r>
      <w:r w:rsidRPr="00000833">
        <w:rPr>
          <w:b/>
          <w:bCs/>
          <w:lang w:val="mi-NZ"/>
        </w:rPr>
        <w:t>Oamaru</w:t>
      </w:r>
      <w:r w:rsidRPr="00000833">
        <w:rPr>
          <w:b/>
          <w:bCs/>
          <w:lang w:val="en-NZ"/>
        </w:rPr>
        <w:t xml:space="preserve"> has something special as a result,”</w:t>
      </w:r>
      <w:r w:rsidRPr="00B132FD">
        <w:rPr>
          <w:lang w:val="en-NZ"/>
        </w:rPr>
        <w:t xml:space="preserve"> he says. </w:t>
      </w:r>
      <w:r w:rsidRPr="00000833">
        <w:rPr>
          <w:b/>
          <w:bCs/>
          <w:lang w:val="en-NZ"/>
        </w:rPr>
        <w:t>“It’s a great place to be part of.”</w:t>
      </w:r>
    </w:p>
    <w:p w14:paraId="57231B2C" w14:textId="77777777" w:rsidR="005803E7" w:rsidRPr="00B132FD" w:rsidRDefault="005803E7" w:rsidP="005803E7">
      <w:pPr>
        <w:rPr>
          <w:lang w:val="en-NZ"/>
        </w:rPr>
      </w:pPr>
      <w:r w:rsidRPr="00B132FD">
        <w:rPr>
          <w:lang w:val="en-NZ"/>
        </w:rPr>
        <w:t>Brent has had a relationship with CCS Disability Action since the 1980s. When he was around 11-12, his sight began to significantly deteriorate.</w:t>
      </w:r>
    </w:p>
    <w:p w14:paraId="78D64757" w14:textId="77777777" w:rsidR="005803E7" w:rsidRPr="00B132FD" w:rsidRDefault="005803E7" w:rsidP="005803E7">
      <w:pPr>
        <w:rPr>
          <w:lang w:val="en-NZ"/>
        </w:rPr>
      </w:pPr>
      <w:r w:rsidRPr="00B132FD">
        <w:rPr>
          <w:lang w:val="en-NZ"/>
        </w:rPr>
        <w:t xml:space="preserve">He was supported by the South Canterbury branch at the time and has happy memories of getaways at the CCS Disability Action-owned holiday home in </w:t>
      </w:r>
      <w:r w:rsidRPr="00000833">
        <w:rPr>
          <w:lang w:val="mi-NZ"/>
        </w:rPr>
        <w:t>Tekapo</w:t>
      </w:r>
      <w:r w:rsidRPr="00B132FD">
        <w:rPr>
          <w:lang w:val="en-NZ"/>
        </w:rPr>
        <w:t xml:space="preserve"> with his mum, dad, two older brothers – one of whom shares his impairment – and younger sister.</w:t>
      </w:r>
    </w:p>
    <w:p w14:paraId="4F7BC512" w14:textId="77777777" w:rsidR="005803E7" w:rsidRPr="00B132FD" w:rsidRDefault="005803E7" w:rsidP="005803E7">
      <w:pPr>
        <w:rPr>
          <w:lang w:val="en-NZ"/>
        </w:rPr>
      </w:pPr>
      <w:r w:rsidRPr="00B132FD">
        <w:rPr>
          <w:lang w:val="en-NZ"/>
        </w:rPr>
        <w:t>With mainstream school a struggle, except for English which he loved, he eventually attended school for the blind in Auckland, run by the Blind Foundation (now known as Blind Low Vision New Zealand).</w:t>
      </w:r>
    </w:p>
    <w:p w14:paraId="5A44361A" w14:textId="77777777" w:rsidR="005803E7" w:rsidRPr="00B132FD" w:rsidRDefault="005803E7" w:rsidP="005803E7">
      <w:pPr>
        <w:rPr>
          <w:lang w:val="en-NZ"/>
        </w:rPr>
      </w:pPr>
      <w:r w:rsidRPr="00B132FD">
        <w:rPr>
          <w:lang w:val="en-NZ"/>
        </w:rPr>
        <w:lastRenderedPageBreak/>
        <w:t>As Brent got older, with his sight getting worse, he gravitated to drawing.</w:t>
      </w:r>
    </w:p>
    <w:p w14:paraId="05DC793D" w14:textId="77777777" w:rsidR="005803E7" w:rsidRPr="00B132FD" w:rsidRDefault="005803E7" w:rsidP="005803E7">
      <w:pPr>
        <w:rPr>
          <w:lang w:val="en-NZ"/>
        </w:rPr>
      </w:pPr>
      <w:r w:rsidRPr="00000833">
        <w:rPr>
          <w:b/>
          <w:bCs/>
          <w:lang w:val="en-NZ"/>
        </w:rPr>
        <w:t>“It was all I could see to do.”</w:t>
      </w:r>
      <w:r w:rsidRPr="00B132FD">
        <w:rPr>
          <w:lang w:val="en-NZ"/>
        </w:rPr>
        <w:t xml:space="preserve"> He found the thick black lines of cartoons something that he could not only master, but teach others to enjoy.</w:t>
      </w:r>
    </w:p>
    <w:p w14:paraId="7623BAF3" w14:textId="77777777" w:rsidR="005803E7" w:rsidRPr="00B132FD" w:rsidRDefault="005803E7" w:rsidP="005803E7">
      <w:pPr>
        <w:rPr>
          <w:lang w:val="en-NZ"/>
        </w:rPr>
      </w:pPr>
      <w:r w:rsidRPr="00000833">
        <w:rPr>
          <w:b/>
          <w:bCs/>
          <w:lang w:val="en-NZ"/>
        </w:rPr>
        <w:t>“I attended art school in Wellington and then I began teaching adults, then teaching kids. The thing I enjoy most about teaching is that no two students are the same. I’m always excited to see what people do 10, 20, 30 years down the track after I’ve taught them,”</w:t>
      </w:r>
      <w:r w:rsidRPr="00B132FD">
        <w:rPr>
          <w:lang w:val="en-NZ"/>
        </w:rPr>
        <w:t xml:space="preserve"> he says.</w:t>
      </w:r>
    </w:p>
    <w:p w14:paraId="53C7F968" w14:textId="77777777" w:rsidR="005803E7" w:rsidRPr="00B132FD" w:rsidRDefault="005803E7" w:rsidP="005803E7">
      <w:pPr>
        <w:rPr>
          <w:lang w:val="en-NZ"/>
        </w:rPr>
      </w:pPr>
      <w:r w:rsidRPr="00B132FD">
        <w:rPr>
          <w:lang w:val="en-NZ"/>
        </w:rPr>
        <w:t xml:space="preserve">He also appreciates kids’ honesty and natural creativity. </w:t>
      </w:r>
      <w:r w:rsidRPr="00000833">
        <w:rPr>
          <w:b/>
          <w:bCs/>
          <w:lang w:val="en-NZ"/>
        </w:rPr>
        <w:t>“I love teaching young people. They’ll tell you if they think you’re rubbish,”</w:t>
      </w:r>
      <w:r w:rsidRPr="00B132FD">
        <w:rPr>
          <w:lang w:val="en-NZ"/>
        </w:rPr>
        <w:t xml:space="preserve"> he jokes. </w:t>
      </w:r>
      <w:r w:rsidRPr="00000833">
        <w:rPr>
          <w:b/>
          <w:bCs/>
          <w:lang w:val="en-NZ"/>
        </w:rPr>
        <w:t>“You have to be yourself with kids and be genuine, or they can see right through you.”</w:t>
      </w:r>
    </w:p>
    <w:p w14:paraId="39B7F1CF" w14:textId="77777777" w:rsidR="005803E7" w:rsidRPr="00B132FD" w:rsidRDefault="005803E7" w:rsidP="005803E7">
      <w:pPr>
        <w:rPr>
          <w:lang w:val="en-NZ"/>
        </w:rPr>
      </w:pPr>
      <w:r w:rsidRPr="00B132FD">
        <w:rPr>
          <w:lang w:val="en-NZ"/>
        </w:rPr>
        <w:t>Judging by his popularity, Brent must be doing something right – his classes, online tutorial videos, and online book about drawing are hugely popular.</w:t>
      </w:r>
    </w:p>
    <w:p w14:paraId="60C462AC" w14:textId="77777777" w:rsidR="005803E7" w:rsidRPr="00B132FD" w:rsidRDefault="005803E7" w:rsidP="005803E7">
      <w:pPr>
        <w:rPr>
          <w:lang w:val="en-NZ"/>
        </w:rPr>
      </w:pPr>
      <w:r w:rsidRPr="00B132FD">
        <w:rPr>
          <w:lang w:val="en-NZ"/>
        </w:rPr>
        <w:lastRenderedPageBreak/>
        <w:t xml:space="preserve">He’s often approached by people who he taught in their younger years and experiences a few </w:t>
      </w:r>
      <w:r w:rsidR="00000833">
        <w:rPr>
          <w:lang w:val="en-NZ"/>
        </w:rPr>
        <w:t>"</w:t>
      </w:r>
      <w:r w:rsidRPr="00B132FD">
        <w:rPr>
          <w:lang w:val="en-NZ"/>
        </w:rPr>
        <w:t>full circle moments</w:t>
      </w:r>
      <w:r w:rsidR="00000833">
        <w:rPr>
          <w:lang w:val="en-NZ"/>
        </w:rPr>
        <w:t>"</w:t>
      </w:r>
      <w:r w:rsidRPr="00B132FD">
        <w:rPr>
          <w:lang w:val="en-NZ"/>
        </w:rPr>
        <w:t xml:space="preserve"> when they bring their own kids to see him. </w:t>
      </w:r>
      <w:r w:rsidRPr="00FD78AC">
        <w:rPr>
          <w:b/>
          <w:bCs/>
          <w:lang w:val="en-NZ"/>
        </w:rPr>
        <w:t>“It’s a privilege and a responsibility to teach. People seem to respond</w:t>
      </w:r>
      <w:r w:rsidR="00FD78AC" w:rsidRPr="00FD78AC">
        <w:rPr>
          <w:b/>
          <w:bCs/>
          <w:lang w:val="en-NZ"/>
        </w:rPr>
        <w:t xml:space="preserve"> </w:t>
      </w:r>
      <w:r w:rsidRPr="00FD78AC">
        <w:rPr>
          <w:b/>
          <w:bCs/>
          <w:lang w:val="en-NZ"/>
        </w:rPr>
        <w:t>to me and remember me. Plus, it’s fun,”</w:t>
      </w:r>
      <w:r w:rsidRPr="00B132FD">
        <w:rPr>
          <w:lang w:val="en-NZ"/>
        </w:rPr>
        <w:t xml:space="preserve"> he says.</w:t>
      </w:r>
    </w:p>
    <w:p w14:paraId="690A3D78" w14:textId="77777777" w:rsidR="005803E7" w:rsidRPr="00B132FD" w:rsidRDefault="005803E7" w:rsidP="005803E7">
      <w:pPr>
        <w:rPr>
          <w:lang w:val="en-NZ"/>
        </w:rPr>
      </w:pPr>
      <w:r w:rsidRPr="00B132FD">
        <w:rPr>
          <w:lang w:val="en-NZ"/>
        </w:rPr>
        <w:t xml:space="preserve">Perhaps ironically for someone working in such a performative profession, Brent describes himself as an introvert. </w:t>
      </w:r>
      <w:r w:rsidRPr="00FD78AC">
        <w:rPr>
          <w:b/>
          <w:bCs/>
          <w:lang w:val="en-NZ"/>
        </w:rPr>
        <w:t>“Cartooning is a kind of international language,”</w:t>
      </w:r>
      <w:r w:rsidRPr="00B132FD">
        <w:rPr>
          <w:lang w:val="en-NZ"/>
        </w:rPr>
        <w:t xml:space="preserve"> he explains. </w:t>
      </w:r>
      <w:r w:rsidRPr="00FD78AC">
        <w:rPr>
          <w:b/>
          <w:bCs/>
          <w:lang w:val="en-NZ"/>
        </w:rPr>
        <w:t>“I often draw in public – and have always done that on my travels, like in an airport lounge for example. It’s interesting how people are drawn to someone who is creating. I find it can help start a conversation with someone new when I am naturally quite shy. It’s a great way to meet people.”</w:t>
      </w:r>
    </w:p>
    <w:p w14:paraId="48E50E64" w14:textId="77777777" w:rsidR="005803E7" w:rsidRPr="00B132FD" w:rsidRDefault="005803E7" w:rsidP="005803E7">
      <w:pPr>
        <w:rPr>
          <w:lang w:val="en-NZ"/>
        </w:rPr>
      </w:pPr>
      <w:r w:rsidRPr="00B132FD">
        <w:rPr>
          <w:lang w:val="en-NZ"/>
        </w:rPr>
        <w:t>Brent is interested in teaching more than art.</w:t>
      </w:r>
    </w:p>
    <w:p w14:paraId="1665FE74" w14:textId="77777777" w:rsidR="005803E7" w:rsidRPr="00B132FD" w:rsidRDefault="005803E7" w:rsidP="005803E7">
      <w:pPr>
        <w:rPr>
          <w:lang w:val="en-NZ"/>
        </w:rPr>
      </w:pPr>
      <w:r w:rsidRPr="00B132FD">
        <w:rPr>
          <w:lang w:val="en-NZ"/>
        </w:rPr>
        <w:t xml:space="preserve">In a culture where sport remains king, he’s keen to provide a beacon for those </w:t>
      </w:r>
      <w:r w:rsidR="00ED634D">
        <w:rPr>
          <w:lang w:val="en-NZ"/>
        </w:rPr>
        <w:t>"</w:t>
      </w:r>
      <w:r w:rsidRPr="00B132FD">
        <w:rPr>
          <w:lang w:val="en-NZ"/>
        </w:rPr>
        <w:t>quiet kids</w:t>
      </w:r>
      <w:r w:rsidR="00ED634D">
        <w:rPr>
          <w:lang w:val="en-NZ"/>
        </w:rPr>
        <w:t>"</w:t>
      </w:r>
      <w:r w:rsidRPr="00B132FD">
        <w:rPr>
          <w:lang w:val="en-NZ"/>
        </w:rPr>
        <w:t xml:space="preserve"> who might prefer to have their nose in a book or spend their time on solitary activities. </w:t>
      </w:r>
      <w:r w:rsidRPr="00ED634D">
        <w:rPr>
          <w:b/>
          <w:bCs/>
          <w:lang w:val="en-NZ"/>
        </w:rPr>
        <w:t xml:space="preserve">“It’s important to give those kids a </w:t>
      </w:r>
      <w:r w:rsidRPr="00ED634D">
        <w:rPr>
          <w:b/>
          <w:bCs/>
          <w:lang w:val="en-NZ"/>
        </w:rPr>
        <w:lastRenderedPageBreak/>
        <w:t>creative outlet and a voice, I think. I often get calls from parents worried because their children spend so much time drawing alone, for example. I live a pretty good life that’s full of people, so I can reassure them that just because their child might be shy, they won’t necessarily be lonely,”</w:t>
      </w:r>
      <w:r w:rsidRPr="00B132FD">
        <w:rPr>
          <w:lang w:val="en-NZ"/>
        </w:rPr>
        <w:t xml:space="preserve"> he says.</w:t>
      </w:r>
    </w:p>
    <w:p w14:paraId="61DF5FBC" w14:textId="77777777" w:rsidR="005803E7" w:rsidRPr="00B132FD" w:rsidRDefault="005803E7" w:rsidP="005803E7">
      <w:pPr>
        <w:rPr>
          <w:lang w:val="en-NZ"/>
        </w:rPr>
      </w:pPr>
      <w:r w:rsidRPr="00B132FD">
        <w:rPr>
          <w:lang w:val="en-NZ"/>
        </w:rPr>
        <w:t>As a disabled person, he also sees his role as challenging people’s perceptions of disability – shifting unconscious bias through his work and his presence in the community.</w:t>
      </w:r>
    </w:p>
    <w:p w14:paraId="5168A6F5" w14:textId="77777777" w:rsidR="005803E7" w:rsidRPr="00B132FD" w:rsidRDefault="005803E7" w:rsidP="005803E7">
      <w:pPr>
        <w:rPr>
          <w:lang w:val="en-NZ"/>
        </w:rPr>
      </w:pPr>
      <w:r w:rsidRPr="00ED634D">
        <w:rPr>
          <w:b/>
          <w:bCs/>
          <w:lang w:val="en-NZ"/>
        </w:rPr>
        <w:t>“I think people have perceptions of what a legally blind person will look like, and I suspect I’m not what they have in mind. The fact I make a living out of being an artist is surprising to a lot of people. As an educator, it’s not just cartooning that I’m teaching,”</w:t>
      </w:r>
      <w:r w:rsidRPr="00B132FD">
        <w:rPr>
          <w:lang w:val="en-NZ"/>
        </w:rPr>
        <w:t xml:space="preserve"> he says.</w:t>
      </w:r>
    </w:p>
    <w:p w14:paraId="36D9E1EA" w14:textId="77777777" w:rsidR="005803E7" w:rsidRPr="00B132FD" w:rsidRDefault="005803E7" w:rsidP="005803E7">
      <w:pPr>
        <w:rPr>
          <w:lang w:val="en-NZ"/>
        </w:rPr>
      </w:pPr>
      <w:r w:rsidRPr="00B132FD">
        <w:rPr>
          <w:lang w:val="en-NZ"/>
        </w:rPr>
        <w:t xml:space="preserve">He would like to see the barriers that disabled people face reduced in our society. </w:t>
      </w:r>
      <w:r w:rsidRPr="00ED634D">
        <w:rPr>
          <w:b/>
          <w:bCs/>
          <w:lang w:val="en-NZ"/>
        </w:rPr>
        <w:t xml:space="preserve">“Living as a disabled person in an environment that isn’t designed for us is challenging every day. I would like to see more compassion and empathy for disabled people as I </w:t>
      </w:r>
      <w:r w:rsidRPr="00ED634D">
        <w:rPr>
          <w:b/>
          <w:bCs/>
          <w:lang w:val="en-NZ"/>
        </w:rPr>
        <w:lastRenderedPageBreak/>
        <w:t>think that’s when things will start to change,”</w:t>
      </w:r>
      <w:r w:rsidRPr="00B132FD">
        <w:rPr>
          <w:lang w:val="en-NZ"/>
        </w:rPr>
        <w:t xml:space="preserve"> he says.</w:t>
      </w:r>
    </w:p>
    <w:p w14:paraId="5FBCB0D6" w14:textId="77777777" w:rsidR="005803E7" w:rsidRPr="00B132FD" w:rsidRDefault="005803E7" w:rsidP="005803E7">
      <w:pPr>
        <w:rPr>
          <w:lang w:val="en-NZ"/>
        </w:rPr>
      </w:pPr>
      <w:r w:rsidRPr="00B132FD">
        <w:rPr>
          <w:lang w:val="en-NZ"/>
        </w:rPr>
        <w:t xml:space="preserve">CCS Disability Action’s </w:t>
      </w:r>
      <w:r w:rsidRPr="00875F98">
        <w:rPr>
          <w:lang w:val="mi-NZ"/>
        </w:rPr>
        <w:t>Waitaki</w:t>
      </w:r>
      <w:r w:rsidRPr="00B132FD">
        <w:rPr>
          <w:lang w:val="en-NZ"/>
        </w:rPr>
        <w:t xml:space="preserve"> branch work with Brent to help remove some of the barriers he faces. His community coordinator Christine Gilbert has known Brent for a few years now and, as his needs have changed along with his sight, she’s been there to put things in place to assist him. This has included equipment for his home and organising a small team of support workers, so he can keep doing the things he loves.</w:t>
      </w:r>
    </w:p>
    <w:p w14:paraId="64D8F1FC" w14:textId="77777777" w:rsidR="005803E7" w:rsidRPr="00B132FD" w:rsidRDefault="005803E7" w:rsidP="005803E7">
      <w:pPr>
        <w:rPr>
          <w:lang w:val="en-NZ"/>
        </w:rPr>
      </w:pPr>
      <w:r w:rsidRPr="001B09CC">
        <w:rPr>
          <w:b/>
          <w:bCs/>
          <w:lang w:val="en-NZ"/>
        </w:rPr>
        <w:t xml:space="preserve">“Their support is invaluable. It makes such a difference,” </w:t>
      </w:r>
      <w:r w:rsidRPr="00B132FD">
        <w:rPr>
          <w:lang w:val="en-NZ"/>
        </w:rPr>
        <w:t>says Brent.</w:t>
      </w:r>
    </w:p>
    <w:p w14:paraId="71C82E21" w14:textId="77777777" w:rsidR="005803E7" w:rsidRPr="00B132FD" w:rsidRDefault="005803E7" w:rsidP="005803E7">
      <w:pPr>
        <w:rPr>
          <w:lang w:val="en-NZ"/>
        </w:rPr>
      </w:pPr>
      <w:r w:rsidRPr="00B132FD">
        <w:rPr>
          <w:lang w:val="en-NZ"/>
        </w:rPr>
        <w:t xml:space="preserve">With no public transport in the town, his support workers take him to work, accompany him to buy supplies or assist with everyday jobs. </w:t>
      </w:r>
      <w:r w:rsidRPr="001B09CC">
        <w:rPr>
          <w:b/>
          <w:bCs/>
          <w:lang w:val="en-NZ"/>
        </w:rPr>
        <w:t>“They’re there for those little behind-the-scenes things that other people would take for granted,”</w:t>
      </w:r>
      <w:r w:rsidRPr="00B132FD">
        <w:rPr>
          <w:lang w:val="en-NZ"/>
        </w:rPr>
        <w:t xml:space="preserve"> he says.</w:t>
      </w:r>
    </w:p>
    <w:p w14:paraId="279EA32C" w14:textId="77777777" w:rsidR="005803E7" w:rsidRPr="00B132FD" w:rsidRDefault="005803E7" w:rsidP="005803E7">
      <w:pPr>
        <w:rPr>
          <w:lang w:val="en-NZ"/>
        </w:rPr>
      </w:pPr>
      <w:r w:rsidRPr="00B132FD">
        <w:rPr>
          <w:lang w:val="en-NZ"/>
        </w:rPr>
        <w:lastRenderedPageBreak/>
        <w:t>As a person who’s self-employed, he also values the company they provide.</w:t>
      </w:r>
      <w:r w:rsidR="00E15411">
        <w:rPr>
          <w:lang w:val="en-NZ"/>
        </w:rPr>
        <w:t xml:space="preserve"> </w:t>
      </w:r>
      <w:r w:rsidRPr="00E15411">
        <w:rPr>
          <w:b/>
          <w:bCs/>
          <w:lang w:val="en-NZ"/>
        </w:rPr>
        <w:t>“We have a good relationship – they’re more than just ‘support’ to me,”</w:t>
      </w:r>
      <w:r w:rsidRPr="00B132FD">
        <w:rPr>
          <w:lang w:val="en-NZ"/>
        </w:rPr>
        <w:t xml:space="preserve"> he says.</w:t>
      </w:r>
    </w:p>
    <w:p w14:paraId="0BE69A24" w14:textId="77777777" w:rsidR="005803E7" w:rsidRPr="00B132FD" w:rsidRDefault="005803E7" w:rsidP="005803E7">
      <w:pPr>
        <w:rPr>
          <w:lang w:val="en-NZ"/>
        </w:rPr>
      </w:pPr>
      <w:r w:rsidRPr="00B132FD">
        <w:rPr>
          <w:lang w:val="en-NZ"/>
        </w:rPr>
        <w:t xml:space="preserve">Christine describes Brent as a very kind, generous person who is community minded. </w:t>
      </w:r>
      <w:r w:rsidRPr="00007A11">
        <w:rPr>
          <w:b/>
          <w:bCs/>
          <w:lang w:val="en-NZ"/>
        </w:rPr>
        <w:t>“It’s so incredible to play a role in supporting Brent to continue what he’s so passionate about and has such talent for,”</w:t>
      </w:r>
      <w:r w:rsidRPr="00B132FD">
        <w:rPr>
          <w:lang w:val="en-NZ"/>
        </w:rPr>
        <w:t xml:space="preserve"> she says.</w:t>
      </w:r>
    </w:p>
    <w:p w14:paraId="28B411AC" w14:textId="77777777" w:rsidR="005803E7" w:rsidRPr="00B132FD" w:rsidRDefault="005803E7" w:rsidP="005803E7">
      <w:pPr>
        <w:rPr>
          <w:lang w:val="en-NZ"/>
        </w:rPr>
      </w:pPr>
      <w:r w:rsidRPr="00B132FD">
        <w:rPr>
          <w:lang w:val="en-NZ"/>
        </w:rPr>
        <w:t xml:space="preserve">Brent, for his part, is keen to continue. </w:t>
      </w:r>
      <w:r w:rsidRPr="009B13FB">
        <w:rPr>
          <w:b/>
          <w:bCs/>
          <w:lang w:val="en-NZ"/>
        </w:rPr>
        <w:t>“I’d like to keep going as long as I can and as long as people keep wanting to come along.”</w:t>
      </w:r>
    </w:p>
    <w:p w14:paraId="1F16CEF9" w14:textId="77777777" w:rsidR="005803E7" w:rsidRPr="009B13FB" w:rsidRDefault="005803E7" w:rsidP="005803E7">
      <w:pPr>
        <w:rPr>
          <w:b/>
          <w:bCs/>
          <w:lang w:val="en-NZ"/>
        </w:rPr>
      </w:pPr>
      <w:r w:rsidRPr="00B132FD">
        <w:rPr>
          <w:lang w:val="en-NZ"/>
        </w:rPr>
        <w:t xml:space="preserve">You can purchase a copy of Brent’s book or find out more about his art </w:t>
      </w:r>
      <w:hyperlink r:id="rId8" w:history="1">
        <w:r w:rsidRPr="009B13FB">
          <w:rPr>
            <w:rStyle w:val="Hyperlink"/>
            <w:b/>
            <w:bCs/>
            <w:color w:val="auto"/>
            <w:u w:val="none"/>
            <w:lang w:val="en-NZ"/>
          </w:rPr>
          <w:t>www.bluebutterflyart.bigcartel.com</w:t>
        </w:r>
      </w:hyperlink>
    </w:p>
    <w:p w14:paraId="490EF7FB" w14:textId="77777777" w:rsidR="001862B6" w:rsidRDefault="001862B6" w:rsidP="001862B6">
      <w:pPr>
        <w:rPr>
          <w:lang w:val="en-NZ"/>
        </w:rPr>
      </w:pPr>
      <w:r>
        <w:rPr>
          <w:lang w:val="en-NZ"/>
        </w:rPr>
        <w:br w:type="page"/>
      </w:r>
    </w:p>
    <w:p w14:paraId="5E4C23A3" w14:textId="77777777" w:rsidR="005803E7" w:rsidRPr="009B13FB" w:rsidRDefault="005803E7" w:rsidP="009B13FB">
      <w:pPr>
        <w:pStyle w:val="Heading1"/>
        <w:rPr>
          <w:lang w:val="en-NZ"/>
        </w:rPr>
      </w:pPr>
      <w:bookmarkStart w:id="19" w:name="_Toc156815201"/>
      <w:bookmarkStart w:id="20" w:name="_Toc157079173"/>
      <w:r w:rsidRPr="009B13FB">
        <w:rPr>
          <w:lang w:val="en-NZ"/>
        </w:rPr>
        <w:lastRenderedPageBreak/>
        <w:t>Lexy’s story</w:t>
      </w:r>
      <w:bookmarkEnd w:id="19"/>
      <w:bookmarkEnd w:id="20"/>
    </w:p>
    <w:p w14:paraId="29FFFAAF" w14:textId="77777777" w:rsidR="005803E7" w:rsidRPr="001C1A8E" w:rsidRDefault="005803E7" w:rsidP="005803E7">
      <w:pPr>
        <w:rPr>
          <w:sz w:val="40"/>
          <w:szCs w:val="40"/>
          <w:lang w:val="en-NZ"/>
        </w:rPr>
      </w:pPr>
      <w:r w:rsidRPr="001C1A8E">
        <w:rPr>
          <w:sz w:val="40"/>
          <w:szCs w:val="40"/>
          <w:lang w:val="en-NZ"/>
        </w:rPr>
        <w:t>“She amazes me every day. Some of that is her and who she is, and some of that is down to the team of people around her. It’s so rewarding watching her grow.</w:t>
      </w:r>
      <w:r w:rsidR="001C1A8E" w:rsidRPr="001C1A8E">
        <w:rPr>
          <w:sz w:val="40"/>
          <w:szCs w:val="40"/>
          <w:lang w:val="en-NZ"/>
        </w:rPr>
        <w:t>"</w:t>
      </w:r>
    </w:p>
    <w:p w14:paraId="5C40D693" w14:textId="77777777" w:rsidR="005803E7" w:rsidRPr="001C1A8E" w:rsidRDefault="005803E7" w:rsidP="005803E7">
      <w:pPr>
        <w:rPr>
          <w:b/>
          <w:bCs/>
          <w:lang w:val="en-NZ"/>
        </w:rPr>
      </w:pPr>
      <w:r w:rsidRPr="001C1A8E">
        <w:rPr>
          <w:b/>
          <w:bCs/>
          <w:lang w:val="en-NZ"/>
        </w:rPr>
        <w:t>– Maree.</w:t>
      </w:r>
    </w:p>
    <w:p w14:paraId="3E74BEC9" w14:textId="77777777" w:rsidR="005803E7" w:rsidRPr="00B132FD" w:rsidRDefault="00C75B66" w:rsidP="005803E7">
      <w:pPr>
        <w:rPr>
          <w:lang w:val="en-NZ"/>
        </w:rPr>
      </w:pPr>
      <w:r w:rsidRPr="00F71683">
        <w:rPr>
          <w:lang w:val="mi-NZ"/>
        </w:rPr>
        <w:t>T</w:t>
      </w:r>
      <w:r w:rsidR="005803E7" w:rsidRPr="00F71683">
        <w:rPr>
          <w:lang w:val="mi-NZ"/>
        </w:rPr>
        <w:t>e Aroha</w:t>
      </w:r>
      <w:r w:rsidR="005803E7" w:rsidRPr="00B132FD">
        <w:rPr>
          <w:lang w:val="en-NZ"/>
        </w:rPr>
        <w:t xml:space="preserve">-based Maree and Dave could best be described as </w:t>
      </w:r>
      <w:r w:rsidR="00F71683">
        <w:rPr>
          <w:lang w:val="en-NZ"/>
        </w:rPr>
        <w:t>"</w:t>
      </w:r>
      <w:r w:rsidR="005803E7" w:rsidRPr="00B132FD">
        <w:rPr>
          <w:lang w:val="en-NZ"/>
        </w:rPr>
        <w:t>salt of the earth</w:t>
      </w:r>
      <w:r w:rsidR="00F71683">
        <w:rPr>
          <w:lang w:val="en-NZ"/>
        </w:rPr>
        <w:t>"</w:t>
      </w:r>
      <w:r w:rsidR="005803E7" w:rsidRPr="00B132FD">
        <w:rPr>
          <w:lang w:val="en-NZ"/>
        </w:rPr>
        <w:t>.</w:t>
      </w:r>
    </w:p>
    <w:p w14:paraId="1FC808C0" w14:textId="77777777" w:rsidR="005803E7" w:rsidRPr="00B132FD" w:rsidRDefault="005803E7" w:rsidP="005803E7">
      <w:pPr>
        <w:rPr>
          <w:lang w:val="en-NZ"/>
        </w:rPr>
      </w:pPr>
      <w:r w:rsidRPr="00B132FD">
        <w:rPr>
          <w:lang w:val="en-NZ"/>
        </w:rPr>
        <w:t>The kind and generous couple, who have a blended family with their own adult children, have opened their home to many children in need over the years, mostly on a short-term basis.</w:t>
      </w:r>
    </w:p>
    <w:p w14:paraId="58047E86" w14:textId="77777777" w:rsidR="005803E7" w:rsidRPr="00B132FD" w:rsidRDefault="005803E7" w:rsidP="005803E7">
      <w:pPr>
        <w:rPr>
          <w:lang w:val="en-NZ"/>
        </w:rPr>
      </w:pPr>
      <w:r w:rsidRPr="00B132FD">
        <w:rPr>
          <w:lang w:val="en-NZ"/>
        </w:rPr>
        <w:t>Maree was inspired by her previous work as a respite carer for another disability support provider, where she cared for kids who needed somewhere to go for weekends or short holidays.</w:t>
      </w:r>
    </w:p>
    <w:p w14:paraId="3F76AD2D" w14:textId="77777777" w:rsidR="005803E7" w:rsidRPr="00B132FD" w:rsidRDefault="005803E7" w:rsidP="005803E7">
      <w:pPr>
        <w:rPr>
          <w:lang w:val="en-NZ"/>
        </w:rPr>
      </w:pPr>
      <w:r w:rsidRPr="00B132FD">
        <w:rPr>
          <w:lang w:val="en-NZ"/>
        </w:rPr>
        <w:lastRenderedPageBreak/>
        <w:t>Eventually they received a call about a 15-month-old toddler called Lexy. Lexy is now 12 and they consider her “their girl,” says Maree.</w:t>
      </w:r>
    </w:p>
    <w:p w14:paraId="46DE70A9" w14:textId="77777777" w:rsidR="005803E7" w:rsidRPr="00B132FD" w:rsidRDefault="005803E7" w:rsidP="005803E7">
      <w:pPr>
        <w:rPr>
          <w:lang w:val="en-NZ"/>
        </w:rPr>
      </w:pPr>
      <w:r w:rsidRPr="00B132FD">
        <w:rPr>
          <w:lang w:val="en-NZ"/>
        </w:rPr>
        <w:t xml:space="preserve">It is immediately clear how much love is in Lexy’s life. </w:t>
      </w:r>
      <w:r w:rsidRPr="001601B0">
        <w:rPr>
          <w:b/>
          <w:bCs/>
          <w:lang w:val="en-NZ"/>
        </w:rPr>
        <w:t xml:space="preserve">“She’s a complete social butterfly. At school – which she loves – she likes to walk through all the classes and give everyone a big wave. She just brings so much love and laughter into our home. She’s a joy to have in our lives,” </w:t>
      </w:r>
      <w:r w:rsidRPr="00B132FD">
        <w:rPr>
          <w:lang w:val="en-NZ"/>
        </w:rPr>
        <w:t>says Maree.</w:t>
      </w:r>
    </w:p>
    <w:p w14:paraId="5E94F103" w14:textId="77777777" w:rsidR="005803E7" w:rsidRPr="00B132FD" w:rsidRDefault="005803E7" w:rsidP="005803E7">
      <w:pPr>
        <w:rPr>
          <w:lang w:val="en-NZ"/>
        </w:rPr>
      </w:pPr>
      <w:r w:rsidRPr="00B132FD">
        <w:rPr>
          <w:lang w:val="en-NZ"/>
        </w:rPr>
        <w:t>Lexy has a wide range of support needs, as she lives with physical, learning, and neurological impairments.</w:t>
      </w:r>
    </w:p>
    <w:p w14:paraId="12EEF654" w14:textId="77777777" w:rsidR="005803E7" w:rsidRPr="00B132FD" w:rsidRDefault="005803E7" w:rsidP="005803E7">
      <w:pPr>
        <w:rPr>
          <w:lang w:val="en-NZ"/>
        </w:rPr>
      </w:pPr>
      <w:r w:rsidRPr="00B132FD">
        <w:rPr>
          <w:lang w:val="en-NZ"/>
        </w:rPr>
        <w:t xml:space="preserve">Maree doesn’t shy away from the fact that providing her with care is demanding, particularly as Lexy is a very curious person and likes to be busy. </w:t>
      </w:r>
      <w:r w:rsidRPr="00CD0DAC">
        <w:rPr>
          <w:b/>
          <w:bCs/>
          <w:lang w:val="en-NZ"/>
        </w:rPr>
        <w:t>“She does need one-on-one support almost all the time. She certainly gets us out of bed in the morning and often has us running to keep up with her,”</w:t>
      </w:r>
      <w:r w:rsidRPr="00B132FD">
        <w:rPr>
          <w:lang w:val="en-NZ"/>
        </w:rPr>
        <w:t xml:space="preserve"> she explains.</w:t>
      </w:r>
    </w:p>
    <w:p w14:paraId="746CC01E" w14:textId="77777777" w:rsidR="005803E7" w:rsidRPr="00B132FD" w:rsidRDefault="005803E7" w:rsidP="005803E7">
      <w:pPr>
        <w:rPr>
          <w:lang w:val="en-NZ"/>
        </w:rPr>
      </w:pPr>
      <w:r w:rsidRPr="00B132FD">
        <w:rPr>
          <w:lang w:val="en-NZ"/>
        </w:rPr>
        <w:t xml:space="preserve">The family is supported by CCS Disability Action’s </w:t>
      </w:r>
      <w:r w:rsidRPr="00CD0DAC">
        <w:rPr>
          <w:lang w:val="mi-NZ"/>
        </w:rPr>
        <w:t>Waikato</w:t>
      </w:r>
      <w:r w:rsidRPr="00B132FD">
        <w:rPr>
          <w:lang w:val="en-NZ"/>
        </w:rPr>
        <w:t xml:space="preserve"> branch. They have had several team members in their lives and most recently began working with Zoe </w:t>
      </w:r>
      <w:r w:rsidRPr="00B132FD">
        <w:rPr>
          <w:lang w:val="en-NZ"/>
        </w:rPr>
        <w:lastRenderedPageBreak/>
        <w:t>Swartz. Maree describes the team as “brilliant” but jokes that she’s keen to keep Zoe on for a while. “It takes me a bit of work to train these girls, you know,” she says with a laugh.</w:t>
      </w:r>
    </w:p>
    <w:p w14:paraId="0B13234E" w14:textId="77777777" w:rsidR="005803E7" w:rsidRPr="00B132FD" w:rsidRDefault="005803E7" w:rsidP="005803E7">
      <w:pPr>
        <w:rPr>
          <w:lang w:val="en-NZ"/>
        </w:rPr>
      </w:pPr>
      <w:r w:rsidRPr="00B132FD">
        <w:rPr>
          <w:lang w:val="en-NZ"/>
        </w:rPr>
        <w:t>Lexy mostly uses gesture and body language to communicate. Most recently Maree and Dave have begun to use visual cue cards to tie into the strategies they are also using at school – a relationship that Maree describes as strong. With support of a Speech-Language therapist, they’ve also introduced a communication button which supports Lexy to have good self-determination and tell them what she wants.</w:t>
      </w:r>
    </w:p>
    <w:p w14:paraId="783E2A18" w14:textId="77777777" w:rsidR="005803E7" w:rsidRPr="00B132FD" w:rsidRDefault="005803E7" w:rsidP="005803E7">
      <w:pPr>
        <w:rPr>
          <w:lang w:val="en-NZ"/>
        </w:rPr>
      </w:pPr>
      <w:r w:rsidRPr="00B132FD">
        <w:rPr>
          <w:lang w:val="en-NZ"/>
        </w:rPr>
        <w:t>Zoe’s role has been to get behind the family with whatever they need, and she has loved getting to know them.</w:t>
      </w:r>
    </w:p>
    <w:p w14:paraId="03E1D4DB" w14:textId="77777777" w:rsidR="005803E7" w:rsidRPr="00B132FD" w:rsidRDefault="005803E7" w:rsidP="005803E7">
      <w:pPr>
        <w:rPr>
          <w:lang w:val="en-NZ"/>
        </w:rPr>
      </w:pPr>
      <w:r w:rsidRPr="00DA20DC">
        <w:rPr>
          <w:b/>
          <w:bCs/>
          <w:lang w:val="en-NZ"/>
        </w:rPr>
        <w:t>“Lexy lights up a room. She’s so charismatic, engaging, and energetic. She’s very good at getting her point across – you’re never left wondering what she’s thinking!”</w:t>
      </w:r>
      <w:r w:rsidRPr="00B132FD">
        <w:rPr>
          <w:lang w:val="en-NZ"/>
        </w:rPr>
        <w:t xml:space="preserve"> says Zoe.</w:t>
      </w:r>
    </w:p>
    <w:p w14:paraId="09AF8C09" w14:textId="77777777" w:rsidR="005803E7" w:rsidRPr="00B132FD" w:rsidRDefault="005803E7" w:rsidP="005803E7">
      <w:pPr>
        <w:rPr>
          <w:lang w:val="en-NZ"/>
        </w:rPr>
      </w:pPr>
      <w:r w:rsidRPr="00B132FD">
        <w:rPr>
          <w:lang w:val="en-NZ"/>
        </w:rPr>
        <w:lastRenderedPageBreak/>
        <w:t xml:space="preserve">Her work with the family is wide-ranging and largely involves behind-the-scenes support, guided by Maree and Dave. Specific examples include assisting Maree and Dave to track their support allocations and budget, dealing with invoicing queries related to her care, and working with </w:t>
      </w:r>
      <w:r w:rsidRPr="00DA20DC">
        <w:rPr>
          <w:lang w:val="mi-NZ"/>
        </w:rPr>
        <w:t>Oranga Tamariki</w:t>
      </w:r>
      <w:r w:rsidRPr="00B132FD">
        <w:rPr>
          <w:lang w:val="en-NZ"/>
        </w:rPr>
        <w:t xml:space="preserve"> and the local Needs Assessment and Service Coordination (NASC) agency when the family needs something different. She also has regular catchups with the family to simply lend a friendly ear.</w:t>
      </w:r>
    </w:p>
    <w:p w14:paraId="2E9BEAC5" w14:textId="77777777" w:rsidR="005803E7" w:rsidRPr="00B132FD" w:rsidRDefault="005803E7" w:rsidP="005803E7">
      <w:pPr>
        <w:rPr>
          <w:lang w:val="en-NZ"/>
        </w:rPr>
      </w:pPr>
      <w:r w:rsidRPr="00DA20DC">
        <w:rPr>
          <w:b/>
          <w:bCs/>
          <w:lang w:val="en-NZ"/>
        </w:rPr>
        <w:t>“Maree and Dave are awesome, and they are incredible advocates for Lexy. They are so dedicated to Lexy and so attentive to her needs and are constantly working to get the best for her. My goal is to try to free them up so they can do what they do best – provide Lexy with a loving home,”</w:t>
      </w:r>
      <w:r w:rsidRPr="00B132FD">
        <w:rPr>
          <w:lang w:val="en-NZ"/>
        </w:rPr>
        <w:t xml:space="preserve"> says Zoe.</w:t>
      </w:r>
    </w:p>
    <w:p w14:paraId="2E8A5591" w14:textId="77777777" w:rsidR="005803E7" w:rsidRPr="00B132FD" w:rsidRDefault="005803E7" w:rsidP="005803E7">
      <w:pPr>
        <w:rPr>
          <w:lang w:val="en-NZ"/>
        </w:rPr>
      </w:pPr>
      <w:r w:rsidRPr="00B132FD">
        <w:rPr>
          <w:lang w:val="en-NZ"/>
        </w:rPr>
        <w:t xml:space="preserve">Maree and Dave have established and kept a strong relationship with Lexy’s birth family. </w:t>
      </w:r>
      <w:r w:rsidRPr="00DA20DC">
        <w:rPr>
          <w:b/>
          <w:bCs/>
          <w:lang w:val="en-NZ"/>
        </w:rPr>
        <w:t xml:space="preserve">“I am mama, Dave is </w:t>
      </w:r>
      <w:r w:rsidRPr="00B9268B">
        <w:rPr>
          <w:b/>
          <w:bCs/>
          <w:lang w:val="mi-NZ"/>
        </w:rPr>
        <w:t>dede</w:t>
      </w:r>
      <w:r w:rsidRPr="00DA20DC">
        <w:rPr>
          <w:b/>
          <w:bCs/>
          <w:lang w:val="en-NZ"/>
        </w:rPr>
        <w:t xml:space="preserve"> and her mum and dad are always mummy and daddy. We get on really well with them and they’ve joined us for celebrations like birthdays, and </w:t>
      </w:r>
      <w:r w:rsidRPr="00DA20DC">
        <w:rPr>
          <w:b/>
          <w:bCs/>
          <w:lang w:val="en-NZ"/>
        </w:rPr>
        <w:lastRenderedPageBreak/>
        <w:t>vice versa.”</w:t>
      </w:r>
      <w:r w:rsidRPr="00B132FD">
        <w:rPr>
          <w:lang w:val="en-NZ"/>
        </w:rPr>
        <w:t xml:space="preserve"> Lexy has regular one-on-one visits with her </w:t>
      </w:r>
      <w:r w:rsidRPr="00B87CE7">
        <w:rPr>
          <w:lang w:val="mi-NZ"/>
        </w:rPr>
        <w:t>whānau,</w:t>
      </w:r>
      <w:r w:rsidRPr="00B132FD">
        <w:rPr>
          <w:lang w:val="en-NZ"/>
        </w:rPr>
        <w:t xml:space="preserve"> allowing her to spend precious time with her birth parents, brothers, and sisters. Maree also regularly shares videos and photos.</w:t>
      </w:r>
    </w:p>
    <w:p w14:paraId="0C0178E4" w14:textId="77777777" w:rsidR="005803E7" w:rsidRPr="00B132FD" w:rsidRDefault="005803E7" w:rsidP="005803E7">
      <w:pPr>
        <w:rPr>
          <w:lang w:val="en-NZ"/>
        </w:rPr>
      </w:pPr>
      <w:r w:rsidRPr="00B132FD">
        <w:rPr>
          <w:lang w:val="en-NZ"/>
        </w:rPr>
        <w:t>One of the biggest challenges the family face is the lack of respite carers in the region. It’s been an ongoing issue and it does make getting a much-needed break very hard.</w:t>
      </w:r>
    </w:p>
    <w:p w14:paraId="2F8774CE" w14:textId="77777777" w:rsidR="005803E7" w:rsidRPr="00B132FD" w:rsidRDefault="005803E7" w:rsidP="005803E7">
      <w:pPr>
        <w:rPr>
          <w:lang w:val="en-NZ"/>
        </w:rPr>
      </w:pPr>
      <w:r w:rsidRPr="00B87CE7">
        <w:rPr>
          <w:b/>
          <w:bCs/>
          <w:lang w:val="en-NZ"/>
        </w:rPr>
        <w:t xml:space="preserve">“While we have managed to secure a small amount of respite though the CCS Disability Action respite service at </w:t>
      </w:r>
      <w:r w:rsidRPr="00B87CE7">
        <w:rPr>
          <w:b/>
          <w:bCs/>
          <w:lang w:val="mi-NZ"/>
        </w:rPr>
        <w:t>Te Whare Poipoi,</w:t>
      </w:r>
      <w:r w:rsidRPr="00B87CE7">
        <w:rPr>
          <w:b/>
          <w:bCs/>
          <w:lang w:val="en-NZ"/>
        </w:rPr>
        <w:t xml:space="preserve"> it’s not enough. We have tried everything to recruit new carers, but it’s hard to get the right people to put their hand up,”</w:t>
      </w:r>
      <w:r w:rsidRPr="00B132FD">
        <w:rPr>
          <w:lang w:val="en-NZ"/>
        </w:rPr>
        <w:t xml:space="preserve"> explains Zoe.</w:t>
      </w:r>
    </w:p>
    <w:p w14:paraId="7A98E297" w14:textId="77777777" w:rsidR="005803E7" w:rsidRPr="00B132FD" w:rsidRDefault="005803E7" w:rsidP="005803E7">
      <w:pPr>
        <w:rPr>
          <w:lang w:val="en-NZ"/>
        </w:rPr>
      </w:pPr>
      <w:r w:rsidRPr="00B132FD">
        <w:rPr>
          <w:lang w:val="en-NZ"/>
        </w:rPr>
        <w:t>While not able to fully address this gap for now, Maree, with Zoe’s support, recently organised the purchase of a new trike for Lexy. The trike allows Lexy to join Maree and Dave on bike trips, something that’s important for the outdoorsy pair.</w:t>
      </w:r>
    </w:p>
    <w:p w14:paraId="5639C04D" w14:textId="77777777" w:rsidR="005803E7" w:rsidRPr="00B132FD" w:rsidRDefault="005803E7" w:rsidP="005803E7">
      <w:pPr>
        <w:rPr>
          <w:lang w:val="en-NZ"/>
        </w:rPr>
      </w:pPr>
      <w:r w:rsidRPr="00B87CE7">
        <w:rPr>
          <w:b/>
          <w:bCs/>
          <w:lang w:val="en-NZ"/>
        </w:rPr>
        <w:lastRenderedPageBreak/>
        <w:t>“Lexy has a bike, but she’s finding pedalling too hard, and we wanted her to be able to enjoy the outdoors with us as a family,”</w:t>
      </w:r>
      <w:r w:rsidRPr="00B132FD">
        <w:rPr>
          <w:lang w:val="en-NZ"/>
        </w:rPr>
        <w:t xml:space="preserve"> explains Maree. </w:t>
      </w:r>
    </w:p>
    <w:p w14:paraId="00933726" w14:textId="77777777" w:rsidR="005803E7" w:rsidRPr="00B132FD" w:rsidRDefault="005803E7" w:rsidP="005803E7">
      <w:pPr>
        <w:rPr>
          <w:lang w:val="en-NZ"/>
        </w:rPr>
      </w:pPr>
      <w:r w:rsidRPr="00B132FD">
        <w:rPr>
          <w:lang w:val="en-NZ"/>
        </w:rPr>
        <w:t xml:space="preserve">Her first test run provided entertainment for more than just them due to her distinct lack of steering ability. </w:t>
      </w:r>
      <w:r w:rsidRPr="00B87CE7">
        <w:rPr>
          <w:b/>
          <w:bCs/>
          <w:lang w:val="en-NZ"/>
        </w:rPr>
        <w:t>“Lexy was haring down the driveway, laughing her head off. She thought she was the bees’ knees! And here I was, running to keep up with her, trying to stop her from crashing! Half the neighbours came out for a laugh, they thought it was hilarious,”</w:t>
      </w:r>
      <w:r w:rsidRPr="00B132FD">
        <w:rPr>
          <w:lang w:val="en-NZ"/>
        </w:rPr>
        <w:t xml:space="preserve"> says Maree.</w:t>
      </w:r>
    </w:p>
    <w:p w14:paraId="2AB752DF" w14:textId="77777777" w:rsidR="005803E7" w:rsidRPr="00B132FD" w:rsidRDefault="005803E7" w:rsidP="005803E7">
      <w:pPr>
        <w:rPr>
          <w:lang w:val="en-NZ"/>
        </w:rPr>
      </w:pPr>
      <w:r w:rsidRPr="00B132FD">
        <w:rPr>
          <w:lang w:val="en-NZ"/>
        </w:rPr>
        <w:t xml:space="preserve">Her slightly dodgy steering skills notwithstanding, riding a </w:t>
      </w:r>
      <w:proofErr w:type="spellStart"/>
      <w:r w:rsidRPr="00B132FD">
        <w:rPr>
          <w:lang w:val="en-NZ"/>
        </w:rPr>
        <w:t>trike</w:t>
      </w:r>
      <w:proofErr w:type="spellEnd"/>
      <w:r w:rsidRPr="00B132FD">
        <w:rPr>
          <w:lang w:val="en-NZ"/>
        </w:rPr>
        <w:t xml:space="preserve"> is indicative of one of the many challenges Lexy has overcome. When they took over her care, Maree and Dave were told that she would never walk. </w:t>
      </w:r>
      <w:r w:rsidRPr="00B87CE7">
        <w:rPr>
          <w:b/>
          <w:bCs/>
          <w:lang w:val="en-NZ"/>
        </w:rPr>
        <w:t>“And look at her now! She’s running!”</w:t>
      </w:r>
      <w:r w:rsidRPr="00B132FD">
        <w:rPr>
          <w:lang w:val="en-NZ"/>
        </w:rPr>
        <w:t xml:space="preserve"> says Maree. </w:t>
      </w:r>
      <w:r w:rsidRPr="00B87CE7">
        <w:rPr>
          <w:b/>
          <w:bCs/>
          <w:lang w:val="en-NZ"/>
        </w:rPr>
        <w:t>“She amazes me every day. Some of that is her and who she is, and some of that is down to the team of people around her. It’s so rewarding watching her grow.”</w:t>
      </w:r>
    </w:p>
    <w:p w14:paraId="55F2F2FA" w14:textId="77777777" w:rsidR="005803E7" w:rsidRPr="00B132FD" w:rsidRDefault="005803E7" w:rsidP="005803E7">
      <w:pPr>
        <w:rPr>
          <w:lang w:val="en-NZ"/>
        </w:rPr>
      </w:pPr>
      <w:r w:rsidRPr="00B132FD">
        <w:rPr>
          <w:lang w:val="en-NZ"/>
        </w:rPr>
        <w:lastRenderedPageBreak/>
        <w:t>It’s a lovely example of Maree and Dave’s relationship with Lexy. A bit of fun and a whole lot of love for their high energy girl – and Lexy loving every minute of it. And no-one could ask for any more than that.</w:t>
      </w:r>
    </w:p>
    <w:p w14:paraId="64604E7A" w14:textId="77777777" w:rsidR="00C749F3" w:rsidRPr="00C749F3" w:rsidRDefault="00734AF2" w:rsidP="00A64708">
      <w:pPr>
        <w:pStyle w:val="H2Maori"/>
      </w:pPr>
      <w:r w:rsidRPr="00C749F3">
        <w:t>Te maha o ngā tangata i tautokohia e mātou</w:t>
      </w:r>
    </w:p>
    <w:p w14:paraId="5DAF84D2" w14:textId="77777777" w:rsidR="00734AF2" w:rsidRDefault="00E11EE8" w:rsidP="00282D18">
      <w:pPr>
        <w:pStyle w:val="Heading2"/>
        <w:rPr>
          <w:lang w:val="en-NZ"/>
        </w:rPr>
      </w:pPr>
      <w:r w:rsidRPr="00B132FD">
        <w:rPr>
          <w:lang w:val="en-NZ"/>
        </w:rPr>
        <w:t>Total n</w:t>
      </w:r>
      <w:r w:rsidR="00734AF2" w:rsidRPr="00B132FD">
        <w:rPr>
          <w:lang w:val="en-NZ"/>
        </w:rPr>
        <w:t>umber of people we</w:t>
      </w:r>
      <w:r w:rsidR="00A64708">
        <w:rPr>
          <w:lang w:val="en-NZ"/>
        </w:rPr>
        <w:t xml:space="preserve"> </w:t>
      </w:r>
      <w:r w:rsidR="00734AF2" w:rsidRPr="00B132FD">
        <w:rPr>
          <w:lang w:val="en-NZ"/>
        </w:rPr>
        <w:t xml:space="preserve">supported </w:t>
      </w:r>
      <w:r w:rsidRPr="00B132FD">
        <w:rPr>
          <w:lang w:val="en-NZ"/>
        </w:rPr>
        <w:t>nationally</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1C7C39" w14:paraId="63A68EAB" w14:textId="77777777" w:rsidTr="001C7C39">
        <w:trPr>
          <w:cantSplit/>
          <w:tblHeader/>
        </w:trPr>
        <w:tc>
          <w:tcPr>
            <w:tcW w:w="4498" w:type="dxa"/>
            <w:shd w:val="clear" w:color="auto" w:fill="auto"/>
          </w:tcPr>
          <w:p w14:paraId="318758B6" w14:textId="77777777" w:rsidR="001C7C39" w:rsidRPr="001C7C39" w:rsidRDefault="001C7C39" w:rsidP="001C7C39">
            <w:pPr>
              <w:spacing w:before="180" w:after="180"/>
              <w:rPr>
                <w:b/>
                <w:bCs/>
                <w:lang w:val="en-NZ"/>
              </w:rPr>
            </w:pPr>
            <w:bookmarkStart w:id="21" w:name="ColumnTitle_1"/>
            <w:bookmarkEnd w:id="21"/>
            <w:r w:rsidRPr="001C7C39">
              <w:rPr>
                <w:b/>
                <w:bCs/>
              </w:rPr>
              <w:t>Last year</w:t>
            </w:r>
          </w:p>
        </w:tc>
        <w:tc>
          <w:tcPr>
            <w:tcW w:w="4498" w:type="dxa"/>
            <w:shd w:val="clear" w:color="auto" w:fill="auto"/>
          </w:tcPr>
          <w:p w14:paraId="30631197" w14:textId="77777777" w:rsidR="001C7C39" w:rsidRPr="001C7C39" w:rsidRDefault="001C7C39" w:rsidP="001C7C39">
            <w:pPr>
              <w:spacing w:before="180" w:after="180"/>
              <w:rPr>
                <w:b/>
                <w:bCs/>
                <w:lang w:val="en-NZ"/>
              </w:rPr>
            </w:pPr>
            <w:r w:rsidRPr="001C7C39">
              <w:rPr>
                <w:b/>
                <w:bCs/>
                <w:lang w:val="en-NZ"/>
              </w:rPr>
              <w:t>This year</w:t>
            </w:r>
          </w:p>
        </w:tc>
      </w:tr>
      <w:tr w:rsidR="001C7C39" w14:paraId="3D96EE5A" w14:textId="77777777" w:rsidTr="001C7C39">
        <w:trPr>
          <w:cantSplit/>
        </w:trPr>
        <w:tc>
          <w:tcPr>
            <w:tcW w:w="4498" w:type="dxa"/>
            <w:shd w:val="clear" w:color="auto" w:fill="auto"/>
          </w:tcPr>
          <w:p w14:paraId="07BC1489" w14:textId="77777777" w:rsidR="001C7C39" w:rsidRDefault="001C7C39" w:rsidP="001C7C39">
            <w:pPr>
              <w:spacing w:before="180" w:after="180"/>
              <w:rPr>
                <w:lang w:val="en-NZ"/>
              </w:rPr>
            </w:pPr>
            <w:r w:rsidRPr="0080433F">
              <w:t xml:space="preserve">Last year </w:t>
            </w:r>
            <w:r w:rsidRPr="0080433F">
              <w:rPr>
                <w:b/>
                <w:bCs/>
              </w:rPr>
              <w:t>4,489</w:t>
            </w:r>
          </w:p>
        </w:tc>
        <w:tc>
          <w:tcPr>
            <w:tcW w:w="4498" w:type="dxa"/>
            <w:shd w:val="clear" w:color="auto" w:fill="auto"/>
          </w:tcPr>
          <w:p w14:paraId="556C7A26" w14:textId="77777777" w:rsidR="001C7C39" w:rsidRDefault="001C7C39" w:rsidP="001C7C39">
            <w:pPr>
              <w:spacing w:before="180" w:after="180"/>
              <w:rPr>
                <w:lang w:val="en-NZ"/>
              </w:rPr>
            </w:pPr>
            <w:r w:rsidRPr="00317365">
              <w:rPr>
                <w:lang w:val="en-NZ"/>
              </w:rPr>
              <w:t xml:space="preserve">This year </w:t>
            </w:r>
            <w:r w:rsidRPr="00317365">
              <w:rPr>
                <w:b/>
                <w:bCs/>
                <w:lang w:val="en-NZ"/>
              </w:rPr>
              <w:t>4,503</w:t>
            </w:r>
          </w:p>
        </w:tc>
      </w:tr>
      <w:tr w:rsidR="001C7C39" w14:paraId="31C1550A" w14:textId="77777777" w:rsidTr="001C7C39">
        <w:trPr>
          <w:cantSplit/>
        </w:trPr>
        <w:tc>
          <w:tcPr>
            <w:tcW w:w="4498" w:type="dxa"/>
            <w:shd w:val="clear" w:color="auto" w:fill="auto"/>
          </w:tcPr>
          <w:p w14:paraId="6242D7C6" w14:textId="77777777" w:rsidR="001C7C39" w:rsidRDefault="001C7C39" w:rsidP="001C7C39">
            <w:pPr>
              <w:spacing w:before="180" w:after="180"/>
              <w:rPr>
                <w:lang w:val="en-NZ"/>
              </w:rPr>
            </w:pPr>
            <w:r w:rsidRPr="0080433F">
              <w:rPr>
                <w:lang w:val="en-NZ"/>
              </w:rPr>
              <w:t xml:space="preserve">&lt;17 years of age </w:t>
            </w:r>
            <w:r w:rsidRPr="0080433F">
              <w:rPr>
                <w:b/>
                <w:bCs/>
                <w:lang w:val="en-NZ"/>
              </w:rPr>
              <w:t>1,810</w:t>
            </w:r>
          </w:p>
        </w:tc>
        <w:tc>
          <w:tcPr>
            <w:tcW w:w="4498" w:type="dxa"/>
            <w:shd w:val="clear" w:color="auto" w:fill="auto"/>
          </w:tcPr>
          <w:p w14:paraId="395CA20B" w14:textId="77777777" w:rsidR="001C7C39" w:rsidRDefault="001C7C39" w:rsidP="001C7C39">
            <w:pPr>
              <w:spacing w:before="180" w:after="180"/>
              <w:rPr>
                <w:lang w:val="en-NZ"/>
              </w:rPr>
            </w:pPr>
            <w:r w:rsidRPr="00317365">
              <w:rPr>
                <w:lang w:val="en-NZ"/>
              </w:rPr>
              <w:t xml:space="preserve">&lt;17 years of age </w:t>
            </w:r>
            <w:r w:rsidRPr="00317365">
              <w:rPr>
                <w:b/>
                <w:bCs/>
                <w:lang w:val="en-NZ"/>
              </w:rPr>
              <w:t>1,985</w:t>
            </w:r>
          </w:p>
        </w:tc>
      </w:tr>
      <w:tr w:rsidR="001C7C39" w14:paraId="1D711FCE" w14:textId="77777777" w:rsidTr="001C7C39">
        <w:trPr>
          <w:cantSplit/>
        </w:trPr>
        <w:tc>
          <w:tcPr>
            <w:tcW w:w="4498" w:type="dxa"/>
            <w:shd w:val="clear" w:color="auto" w:fill="auto"/>
          </w:tcPr>
          <w:p w14:paraId="60E840B0" w14:textId="77777777" w:rsidR="001C7C39" w:rsidRDefault="001C7C39" w:rsidP="001C7C39">
            <w:pPr>
              <w:spacing w:before="180" w:after="180"/>
              <w:rPr>
                <w:lang w:val="en-NZ"/>
              </w:rPr>
            </w:pPr>
            <w:r w:rsidRPr="0080433F">
              <w:rPr>
                <w:lang w:val="en-NZ"/>
              </w:rPr>
              <w:t xml:space="preserve">17-65 years of age </w:t>
            </w:r>
            <w:r w:rsidRPr="0080433F">
              <w:rPr>
                <w:b/>
                <w:bCs/>
                <w:lang w:val="en-NZ"/>
              </w:rPr>
              <w:t>2,533</w:t>
            </w:r>
          </w:p>
        </w:tc>
        <w:tc>
          <w:tcPr>
            <w:tcW w:w="4498" w:type="dxa"/>
            <w:shd w:val="clear" w:color="auto" w:fill="auto"/>
          </w:tcPr>
          <w:p w14:paraId="49069AE5" w14:textId="77777777" w:rsidR="001C7C39" w:rsidRDefault="001C7C39" w:rsidP="001C7C39">
            <w:pPr>
              <w:spacing w:before="180" w:after="180"/>
              <w:rPr>
                <w:lang w:val="en-NZ"/>
              </w:rPr>
            </w:pPr>
            <w:r w:rsidRPr="00317365">
              <w:rPr>
                <w:lang w:val="en-NZ"/>
              </w:rPr>
              <w:t xml:space="preserve">17-65 years of age </w:t>
            </w:r>
            <w:r w:rsidRPr="00317365">
              <w:rPr>
                <w:b/>
                <w:bCs/>
                <w:lang w:val="en-NZ"/>
              </w:rPr>
              <w:t>2,375</w:t>
            </w:r>
          </w:p>
        </w:tc>
      </w:tr>
      <w:tr w:rsidR="001C7C39" w14:paraId="0FB0A443" w14:textId="77777777" w:rsidTr="001C7C39">
        <w:trPr>
          <w:cantSplit/>
        </w:trPr>
        <w:tc>
          <w:tcPr>
            <w:tcW w:w="4498" w:type="dxa"/>
            <w:shd w:val="clear" w:color="auto" w:fill="auto"/>
          </w:tcPr>
          <w:p w14:paraId="17DDE8CC" w14:textId="77777777" w:rsidR="001C7C39" w:rsidRDefault="001C7C39" w:rsidP="001C7C39">
            <w:pPr>
              <w:spacing w:before="180" w:after="180"/>
              <w:rPr>
                <w:lang w:val="en-NZ"/>
              </w:rPr>
            </w:pPr>
            <w:r w:rsidRPr="0080433F">
              <w:rPr>
                <w:lang w:val="en-NZ"/>
              </w:rPr>
              <w:t xml:space="preserve">Māori </w:t>
            </w:r>
            <w:r w:rsidRPr="0080433F">
              <w:rPr>
                <w:b/>
                <w:bCs/>
                <w:lang w:val="en-NZ"/>
              </w:rPr>
              <w:t>990</w:t>
            </w:r>
          </w:p>
        </w:tc>
        <w:tc>
          <w:tcPr>
            <w:tcW w:w="4498" w:type="dxa"/>
            <w:shd w:val="clear" w:color="auto" w:fill="auto"/>
          </w:tcPr>
          <w:p w14:paraId="37388E1C" w14:textId="77777777" w:rsidR="001C7C39" w:rsidRDefault="001C7C39" w:rsidP="001C7C39">
            <w:pPr>
              <w:spacing w:before="180" w:after="180"/>
              <w:rPr>
                <w:lang w:val="en-NZ"/>
              </w:rPr>
            </w:pPr>
            <w:r w:rsidRPr="00317365">
              <w:rPr>
                <w:lang w:val="en-NZ"/>
              </w:rPr>
              <w:t xml:space="preserve">Māori </w:t>
            </w:r>
            <w:r w:rsidRPr="00317365">
              <w:rPr>
                <w:b/>
                <w:bCs/>
                <w:lang w:val="en-NZ"/>
              </w:rPr>
              <w:t>1,015</w:t>
            </w:r>
          </w:p>
        </w:tc>
      </w:tr>
      <w:tr w:rsidR="001C7C39" w14:paraId="329D23BE" w14:textId="77777777" w:rsidTr="001C7C39">
        <w:trPr>
          <w:cantSplit/>
        </w:trPr>
        <w:tc>
          <w:tcPr>
            <w:tcW w:w="4498" w:type="dxa"/>
            <w:shd w:val="clear" w:color="auto" w:fill="auto"/>
          </w:tcPr>
          <w:p w14:paraId="069A5AE3" w14:textId="77777777" w:rsidR="001C7C39" w:rsidRDefault="001C7C39" w:rsidP="001C7C39">
            <w:pPr>
              <w:spacing w:before="180" w:after="180"/>
              <w:rPr>
                <w:lang w:val="en-NZ"/>
              </w:rPr>
            </w:pPr>
            <w:r w:rsidRPr="0080433F">
              <w:rPr>
                <w:lang w:val="en-NZ"/>
              </w:rPr>
              <w:t xml:space="preserve">Pasifika </w:t>
            </w:r>
            <w:r w:rsidRPr="0080433F">
              <w:rPr>
                <w:b/>
                <w:bCs/>
                <w:lang w:val="en-NZ"/>
              </w:rPr>
              <w:t>201</w:t>
            </w:r>
          </w:p>
        </w:tc>
        <w:tc>
          <w:tcPr>
            <w:tcW w:w="4498" w:type="dxa"/>
            <w:shd w:val="clear" w:color="auto" w:fill="auto"/>
          </w:tcPr>
          <w:p w14:paraId="6A9D60F2" w14:textId="77777777" w:rsidR="001C7C39" w:rsidRDefault="001C7C39" w:rsidP="001C7C39">
            <w:pPr>
              <w:spacing w:before="180" w:after="180"/>
              <w:rPr>
                <w:lang w:val="en-NZ"/>
              </w:rPr>
            </w:pPr>
            <w:r w:rsidRPr="00317365">
              <w:rPr>
                <w:lang w:val="en-NZ"/>
              </w:rPr>
              <w:t xml:space="preserve">Pasifika </w:t>
            </w:r>
            <w:r w:rsidRPr="00317365">
              <w:rPr>
                <w:b/>
                <w:bCs/>
                <w:lang w:val="en-NZ"/>
              </w:rPr>
              <w:t>209</w:t>
            </w:r>
          </w:p>
        </w:tc>
      </w:tr>
    </w:tbl>
    <w:p w14:paraId="51710537" w14:textId="77777777" w:rsidR="00451E86" w:rsidRPr="00451E86" w:rsidRDefault="00734AF2" w:rsidP="00CD12EB">
      <w:pPr>
        <w:pStyle w:val="H2Maori"/>
      </w:pPr>
      <w:r w:rsidRPr="00451E86">
        <w:lastRenderedPageBreak/>
        <w:t>Mahi kirimana</w:t>
      </w:r>
    </w:p>
    <w:p w14:paraId="77E1FCF9" w14:textId="77777777" w:rsidR="00734AF2" w:rsidRDefault="003D0EE9" w:rsidP="009059DB">
      <w:pPr>
        <w:pStyle w:val="Heading2"/>
        <w:rPr>
          <w:lang w:val="en-NZ"/>
        </w:rPr>
      </w:pPr>
      <w:r w:rsidRPr="00B132FD">
        <w:rPr>
          <w:lang w:val="en-NZ"/>
        </w:rPr>
        <w:t xml:space="preserve">National </w:t>
      </w:r>
      <w:r w:rsidR="00734AF2" w:rsidRPr="00B132FD">
        <w:rPr>
          <w:lang w:val="en-NZ"/>
        </w:rPr>
        <w:t>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1C7C39" w:rsidRPr="001C7C39" w14:paraId="5FC3FE1D" w14:textId="77777777" w:rsidTr="001C7C39">
        <w:trPr>
          <w:cantSplit/>
          <w:tblHeader/>
        </w:trPr>
        <w:tc>
          <w:tcPr>
            <w:tcW w:w="4498" w:type="dxa"/>
            <w:shd w:val="clear" w:color="auto" w:fill="auto"/>
          </w:tcPr>
          <w:p w14:paraId="33B2CF2C" w14:textId="77777777" w:rsidR="001C7C39" w:rsidRPr="001C7C39" w:rsidRDefault="001C7C39" w:rsidP="001C7C39">
            <w:pPr>
              <w:spacing w:before="180" w:after="180"/>
              <w:contextualSpacing/>
              <w:rPr>
                <w:b/>
                <w:bCs/>
                <w:lang w:val="en-NZ"/>
              </w:rPr>
            </w:pPr>
            <w:r w:rsidRPr="001C7C39">
              <w:rPr>
                <w:b/>
                <w:bCs/>
                <w:lang w:val="en-NZ"/>
              </w:rPr>
              <w:t>Hours last year</w:t>
            </w:r>
          </w:p>
        </w:tc>
        <w:tc>
          <w:tcPr>
            <w:tcW w:w="4498" w:type="dxa"/>
            <w:shd w:val="clear" w:color="auto" w:fill="auto"/>
          </w:tcPr>
          <w:p w14:paraId="6DC2A86B" w14:textId="77777777" w:rsidR="001C7C39" w:rsidRPr="001C7C39" w:rsidRDefault="001C7C39" w:rsidP="001C7C39">
            <w:pPr>
              <w:pStyle w:val="Heading3"/>
              <w:spacing w:before="180" w:after="180"/>
              <w:contextualSpacing/>
              <w:rPr>
                <w:b w:val="0"/>
                <w:bCs w:val="0"/>
                <w:lang w:val="en-NZ"/>
              </w:rPr>
            </w:pPr>
            <w:r w:rsidRPr="00B132FD">
              <w:rPr>
                <w:lang w:val="en-NZ"/>
              </w:rPr>
              <w:t>Hours this year</w:t>
            </w:r>
          </w:p>
        </w:tc>
      </w:tr>
      <w:tr w:rsidR="001C7C39" w14:paraId="7322F99A" w14:textId="77777777" w:rsidTr="001C7C39">
        <w:trPr>
          <w:cantSplit/>
        </w:trPr>
        <w:tc>
          <w:tcPr>
            <w:tcW w:w="4498" w:type="dxa"/>
            <w:shd w:val="clear" w:color="auto" w:fill="auto"/>
          </w:tcPr>
          <w:p w14:paraId="7CF89871" w14:textId="77777777" w:rsidR="001C7C39" w:rsidRDefault="001C7C39" w:rsidP="001C7C39">
            <w:pPr>
              <w:spacing w:before="180" w:after="180"/>
              <w:rPr>
                <w:lang w:val="en-NZ"/>
              </w:rPr>
            </w:pPr>
            <w:r w:rsidRPr="00ED6A5B">
              <w:rPr>
                <w:b/>
                <w:bCs/>
                <w:lang w:val="en-NZ"/>
              </w:rPr>
              <w:t>400,061</w:t>
            </w:r>
            <w:r w:rsidRPr="00ED6A5B">
              <w:rPr>
                <w:lang w:val="en-NZ"/>
              </w:rPr>
              <w:t xml:space="preserve"> </w:t>
            </w:r>
            <w:r w:rsidRPr="00ED6A5B">
              <w:rPr>
                <w:lang w:val="mi-NZ"/>
              </w:rPr>
              <w:t>Whaikaha</w:t>
            </w:r>
            <w:r w:rsidRPr="00ED6A5B">
              <w:rPr>
                <w:lang w:val="en-NZ"/>
              </w:rPr>
              <w:t xml:space="preserve"> - Ministry of Disabled People</w:t>
            </w:r>
          </w:p>
        </w:tc>
        <w:tc>
          <w:tcPr>
            <w:tcW w:w="4498" w:type="dxa"/>
            <w:shd w:val="clear" w:color="auto" w:fill="auto"/>
          </w:tcPr>
          <w:p w14:paraId="67FD1531" w14:textId="77777777" w:rsidR="001C7C39" w:rsidRDefault="001C7C39" w:rsidP="001C7C39">
            <w:pPr>
              <w:spacing w:before="180" w:after="180"/>
              <w:rPr>
                <w:lang w:val="en-NZ"/>
              </w:rPr>
            </w:pPr>
            <w:r w:rsidRPr="00B954FA">
              <w:rPr>
                <w:b/>
                <w:bCs/>
                <w:lang w:val="en-NZ"/>
              </w:rPr>
              <w:t>400,145</w:t>
            </w:r>
            <w:r w:rsidRPr="00B954FA">
              <w:rPr>
                <w:lang w:val="en-NZ"/>
              </w:rPr>
              <w:t xml:space="preserve"> </w:t>
            </w:r>
            <w:r w:rsidRPr="00B954FA">
              <w:rPr>
                <w:lang w:val="mi-NZ"/>
              </w:rPr>
              <w:t>Whaikaha</w:t>
            </w:r>
            <w:r w:rsidRPr="00B954FA">
              <w:rPr>
                <w:lang w:val="en-NZ"/>
              </w:rPr>
              <w:t xml:space="preserve"> - Ministry of Disabled People</w:t>
            </w:r>
          </w:p>
        </w:tc>
      </w:tr>
      <w:tr w:rsidR="001C7C39" w14:paraId="4AA021FC" w14:textId="77777777" w:rsidTr="001C7C39">
        <w:trPr>
          <w:cantSplit/>
        </w:trPr>
        <w:tc>
          <w:tcPr>
            <w:tcW w:w="4498" w:type="dxa"/>
            <w:shd w:val="clear" w:color="auto" w:fill="auto"/>
          </w:tcPr>
          <w:p w14:paraId="1FCE6C01" w14:textId="77777777" w:rsidR="001C7C39" w:rsidRDefault="001C7C39" w:rsidP="001C7C39">
            <w:pPr>
              <w:spacing w:before="180" w:after="180"/>
              <w:rPr>
                <w:lang w:val="en-NZ"/>
              </w:rPr>
            </w:pPr>
            <w:r w:rsidRPr="00ED6A5B">
              <w:rPr>
                <w:b/>
                <w:bCs/>
                <w:lang w:val="en-NZ"/>
              </w:rPr>
              <w:t>50,523</w:t>
            </w:r>
            <w:r w:rsidRPr="00ED6A5B">
              <w:rPr>
                <w:lang w:val="en-NZ"/>
              </w:rPr>
              <w:t xml:space="preserve"> Ministry of Social Development</w:t>
            </w:r>
          </w:p>
        </w:tc>
        <w:tc>
          <w:tcPr>
            <w:tcW w:w="4498" w:type="dxa"/>
            <w:shd w:val="clear" w:color="auto" w:fill="auto"/>
          </w:tcPr>
          <w:p w14:paraId="4D121AEF" w14:textId="77777777" w:rsidR="001C7C39" w:rsidRDefault="001C7C39" w:rsidP="001C7C39">
            <w:pPr>
              <w:spacing w:before="180" w:after="180"/>
              <w:rPr>
                <w:lang w:val="en-NZ"/>
              </w:rPr>
            </w:pPr>
            <w:r w:rsidRPr="00B954FA">
              <w:rPr>
                <w:b/>
                <w:bCs/>
                <w:lang w:val="en-NZ"/>
              </w:rPr>
              <w:t>42,774</w:t>
            </w:r>
            <w:r w:rsidRPr="00B954FA">
              <w:rPr>
                <w:lang w:val="en-NZ"/>
              </w:rPr>
              <w:t xml:space="preserve"> Ministry of Social Development</w:t>
            </w:r>
          </w:p>
        </w:tc>
      </w:tr>
      <w:tr w:rsidR="001C7C39" w14:paraId="63FAD951" w14:textId="77777777" w:rsidTr="001C7C39">
        <w:trPr>
          <w:cantSplit/>
        </w:trPr>
        <w:tc>
          <w:tcPr>
            <w:tcW w:w="4498" w:type="dxa"/>
            <w:shd w:val="clear" w:color="auto" w:fill="auto"/>
          </w:tcPr>
          <w:p w14:paraId="7C448E3F" w14:textId="77777777" w:rsidR="001C7C39" w:rsidRDefault="001C7C39" w:rsidP="001C7C39">
            <w:pPr>
              <w:spacing w:before="180" w:after="180"/>
              <w:rPr>
                <w:lang w:val="en-NZ"/>
              </w:rPr>
            </w:pPr>
            <w:r w:rsidRPr="00ED6A5B">
              <w:rPr>
                <w:b/>
                <w:bCs/>
                <w:lang w:val="en-NZ"/>
              </w:rPr>
              <w:t>34,395</w:t>
            </w:r>
            <w:r w:rsidRPr="00ED6A5B">
              <w:rPr>
                <w:lang w:val="en-NZ"/>
              </w:rPr>
              <w:t xml:space="preserve"> </w:t>
            </w:r>
            <w:r w:rsidRPr="00ED6A5B">
              <w:rPr>
                <w:lang w:val="mi-NZ"/>
              </w:rPr>
              <w:t>Oranga Tamariki</w:t>
            </w:r>
          </w:p>
        </w:tc>
        <w:tc>
          <w:tcPr>
            <w:tcW w:w="4498" w:type="dxa"/>
            <w:shd w:val="clear" w:color="auto" w:fill="auto"/>
          </w:tcPr>
          <w:p w14:paraId="6D11EE96" w14:textId="77777777" w:rsidR="001C7C39" w:rsidRDefault="001C7C39" w:rsidP="001C7C39">
            <w:pPr>
              <w:spacing w:before="180" w:after="180"/>
              <w:rPr>
                <w:lang w:val="en-NZ"/>
              </w:rPr>
            </w:pPr>
            <w:r w:rsidRPr="00B954FA">
              <w:rPr>
                <w:b/>
                <w:bCs/>
                <w:lang w:val="en-NZ"/>
              </w:rPr>
              <w:t>35,110</w:t>
            </w:r>
            <w:r w:rsidRPr="00B954FA">
              <w:rPr>
                <w:lang w:val="en-NZ"/>
              </w:rPr>
              <w:t xml:space="preserve"> </w:t>
            </w:r>
            <w:r w:rsidRPr="00B954FA">
              <w:rPr>
                <w:lang w:val="mi-NZ"/>
              </w:rPr>
              <w:t>Oranga Tamariki</w:t>
            </w:r>
          </w:p>
        </w:tc>
      </w:tr>
      <w:tr w:rsidR="001C7C39" w14:paraId="7A19A9B3" w14:textId="77777777" w:rsidTr="001C7C39">
        <w:trPr>
          <w:cantSplit/>
        </w:trPr>
        <w:tc>
          <w:tcPr>
            <w:tcW w:w="4498" w:type="dxa"/>
            <w:shd w:val="clear" w:color="auto" w:fill="auto"/>
          </w:tcPr>
          <w:p w14:paraId="296FD6C3" w14:textId="77777777" w:rsidR="001C7C39" w:rsidRDefault="001C7C39" w:rsidP="001C7C39">
            <w:pPr>
              <w:spacing w:before="180" w:after="180"/>
              <w:rPr>
                <w:lang w:val="en-NZ"/>
              </w:rPr>
            </w:pPr>
            <w:r w:rsidRPr="00ED6A5B">
              <w:rPr>
                <w:b/>
                <w:bCs/>
                <w:lang w:val="en-NZ"/>
              </w:rPr>
              <w:t>39,851</w:t>
            </w:r>
            <w:r w:rsidRPr="00ED6A5B">
              <w:rPr>
                <w:lang w:val="en-NZ"/>
              </w:rPr>
              <w:t xml:space="preserve"> Ministry of Education</w:t>
            </w:r>
          </w:p>
        </w:tc>
        <w:tc>
          <w:tcPr>
            <w:tcW w:w="4498" w:type="dxa"/>
            <w:shd w:val="clear" w:color="auto" w:fill="auto"/>
          </w:tcPr>
          <w:p w14:paraId="428EC49E" w14:textId="77777777" w:rsidR="001C7C39" w:rsidRDefault="001C7C39" w:rsidP="001C7C39">
            <w:pPr>
              <w:spacing w:before="180" w:after="180"/>
              <w:rPr>
                <w:lang w:val="en-NZ"/>
              </w:rPr>
            </w:pPr>
            <w:r w:rsidRPr="00B954FA">
              <w:rPr>
                <w:b/>
                <w:bCs/>
                <w:lang w:val="en-NZ"/>
              </w:rPr>
              <w:t>36,549</w:t>
            </w:r>
            <w:r w:rsidRPr="00B954FA">
              <w:rPr>
                <w:lang w:val="en-NZ"/>
              </w:rPr>
              <w:t xml:space="preserve"> Ministry of Education</w:t>
            </w:r>
          </w:p>
        </w:tc>
      </w:tr>
      <w:tr w:rsidR="001C7C39" w14:paraId="7E7B3C57" w14:textId="77777777" w:rsidTr="001C7C39">
        <w:trPr>
          <w:cantSplit/>
        </w:trPr>
        <w:tc>
          <w:tcPr>
            <w:tcW w:w="4498" w:type="dxa"/>
            <w:shd w:val="clear" w:color="auto" w:fill="auto"/>
          </w:tcPr>
          <w:p w14:paraId="45904318" w14:textId="77777777" w:rsidR="001C7C39" w:rsidRDefault="001C7C39" w:rsidP="001C7C39">
            <w:pPr>
              <w:spacing w:before="180" w:after="180"/>
              <w:rPr>
                <w:lang w:val="en-NZ"/>
              </w:rPr>
            </w:pPr>
            <w:r w:rsidRPr="00ED6A5B">
              <w:rPr>
                <w:b/>
                <w:bCs/>
                <w:lang w:val="en-NZ"/>
              </w:rPr>
              <w:t>12,724</w:t>
            </w:r>
            <w:r w:rsidRPr="00ED6A5B">
              <w:rPr>
                <w:lang w:val="en-NZ"/>
              </w:rPr>
              <w:t xml:space="preserve"> ACC</w:t>
            </w:r>
          </w:p>
        </w:tc>
        <w:tc>
          <w:tcPr>
            <w:tcW w:w="4498" w:type="dxa"/>
            <w:shd w:val="clear" w:color="auto" w:fill="auto"/>
          </w:tcPr>
          <w:p w14:paraId="4A6ACE5A" w14:textId="77777777" w:rsidR="001C7C39" w:rsidRDefault="001C7C39" w:rsidP="001C7C39">
            <w:pPr>
              <w:spacing w:before="180" w:after="180"/>
              <w:rPr>
                <w:lang w:val="en-NZ"/>
              </w:rPr>
            </w:pPr>
            <w:r w:rsidRPr="00B954FA">
              <w:rPr>
                <w:b/>
                <w:bCs/>
                <w:lang w:val="en-NZ"/>
              </w:rPr>
              <w:t>17,847</w:t>
            </w:r>
            <w:r w:rsidRPr="00B954FA">
              <w:rPr>
                <w:lang w:val="en-NZ"/>
              </w:rPr>
              <w:t xml:space="preserve"> ACC</w:t>
            </w:r>
          </w:p>
        </w:tc>
      </w:tr>
      <w:tr w:rsidR="001C7C39" w14:paraId="62341CEE" w14:textId="77777777" w:rsidTr="001C7C39">
        <w:trPr>
          <w:cantSplit/>
        </w:trPr>
        <w:tc>
          <w:tcPr>
            <w:tcW w:w="4498" w:type="dxa"/>
            <w:shd w:val="clear" w:color="auto" w:fill="auto"/>
          </w:tcPr>
          <w:p w14:paraId="58C6DA27" w14:textId="77777777" w:rsidR="001C7C39" w:rsidRPr="0080433F" w:rsidRDefault="001C7C39" w:rsidP="001C7C39">
            <w:pPr>
              <w:spacing w:before="180" w:after="180"/>
              <w:rPr>
                <w:lang w:val="en-NZ"/>
              </w:rPr>
            </w:pPr>
            <w:r w:rsidRPr="00ED6A5B">
              <w:rPr>
                <w:b/>
                <w:bCs/>
                <w:lang w:val="en-NZ"/>
              </w:rPr>
              <w:t>56,944</w:t>
            </w:r>
            <w:r w:rsidRPr="00ED6A5B">
              <w:rPr>
                <w:lang w:val="en-NZ"/>
              </w:rPr>
              <w:t xml:space="preserve"> </w:t>
            </w:r>
            <w:bookmarkStart w:id="22" w:name="_Hlk156470621"/>
            <w:r w:rsidRPr="00ED6A5B">
              <w:rPr>
                <w:lang w:val="en-NZ"/>
              </w:rPr>
              <w:t>Other (Individuals or non-Ministry)</w:t>
            </w:r>
            <w:bookmarkEnd w:id="22"/>
          </w:p>
        </w:tc>
        <w:tc>
          <w:tcPr>
            <w:tcW w:w="4498" w:type="dxa"/>
            <w:shd w:val="clear" w:color="auto" w:fill="auto"/>
          </w:tcPr>
          <w:p w14:paraId="5FABF072" w14:textId="77777777" w:rsidR="001C7C39" w:rsidRPr="00317365" w:rsidRDefault="001C7C39" w:rsidP="001C7C39">
            <w:pPr>
              <w:spacing w:before="180" w:after="180"/>
              <w:rPr>
                <w:lang w:val="en-NZ"/>
              </w:rPr>
            </w:pPr>
            <w:r w:rsidRPr="00B954FA">
              <w:rPr>
                <w:b/>
                <w:bCs/>
                <w:lang w:val="en-NZ"/>
              </w:rPr>
              <w:t>64,521</w:t>
            </w:r>
            <w:r w:rsidRPr="00B954FA">
              <w:rPr>
                <w:lang w:val="en-NZ"/>
              </w:rPr>
              <w:t xml:space="preserve"> Other (Individuals or non-Ministry)</w:t>
            </w:r>
          </w:p>
        </w:tc>
      </w:tr>
    </w:tbl>
    <w:p w14:paraId="0446B64C" w14:textId="77777777" w:rsidR="00451E86" w:rsidRPr="00451E86" w:rsidRDefault="00734AF2" w:rsidP="00B9268B">
      <w:pPr>
        <w:pStyle w:val="H2Maori"/>
      </w:pPr>
      <w:r w:rsidRPr="00451E86">
        <w:lastRenderedPageBreak/>
        <w:t xml:space="preserve">Te poipoi i te tapatahinga </w:t>
      </w:r>
      <w:r w:rsidR="0011479F" w:rsidRPr="00451E86">
        <w:t xml:space="preserve">o </w:t>
      </w:r>
      <w:r w:rsidRPr="00451E86">
        <w:t>ngā hapori</w:t>
      </w:r>
    </w:p>
    <w:p w14:paraId="27CC414D" w14:textId="77777777" w:rsidR="00734AF2" w:rsidRDefault="00734AF2" w:rsidP="00864B42">
      <w:pPr>
        <w:pStyle w:val="Heading2"/>
        <w:rPr>
          <w:lang w:val="en-NZ"/>
        </w:rPr>
      </w:pPr>
      <w:r w:rsidRPr="00B132FD">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1C7C39" w:rsidRPr="001C7C39" w14:paraId="095C8616" w14:textId="77777777" w:rsidTr="000F2D4A">
        <w:trPr>
          <w:cantSplit/>
          <w:tblHeader/>
        </w:trPr>
        <w:tc>
          <w:tcPr>
            <w:tcW w:w="4498" w:type="dxa"/>
            <w:shd w:val="clear" w:color="auto" w:fill="auto"/>
          </w:tcPr>
          <w:p w14:paraId="61F1E995" w14:textId="77777777" w:rsidR="001C7C39" w:rsidRPr="001C7C39" w:rsidRDefault="001C7C39" w:rsidP="000F2D4A">
            <w:pPr>
              <w:spacing w:before="180" w:after="180"/>
              <w:contextualSpacing/>
              <w:rPr>
                <w:b/>
                <w:bCs/>
                <w:lang w:val="en-NZ"/>
              </w:rPr>
            </w:pPr>
            <w:bookmarkStart w:id="23" w:name="ColumnTitle_2"/>
            <w:bookmarkEnd w:id="23"/>
            <w:r>
              <w:rPr>
                <w:b/>
                <w:bCs/>
                <w:lang w:val="en-NZ"/>
              </w:rPr>
              <w:t>L</w:t>
            </w:r>
            <w:r w:rsidRPr="001C7C39">
              <w:rPr>
                <w:b/>
                <w:bCs/>
                <w:lang w:val="en-NZ"/>
              </w:rPr>
              <w:t>ast year</w:t>
            </w:r>
          </w:p>
        </w:tc>
        <w:tc>
          <w:tcPr>
            <w:tcW w:w="4498" w:type="dxa"/>
            <w:shd w:val="clear" w:color="auto" w:fill="auto"/>
          </w:tcPr>
          <w:p w14:paraId="189AE554" w14:textId="77777777" w:rsidR="001C7C39" w:rsidRPr="001C7C39" w:rsidRDefault="00A81488" w:rsidP="000F2D4A">
            <w:pPr>
              <w:pStyle w:val="Heading3"/>
              <w:spacing w:before="180" w:after="180"/>
              <w:contextualSpacing/>
              <w:rPr>
                <w:b w:val="0"/>
                <w:bCs w:val="0"/>
                <w:lang w:val="en-NZ"/>
              </w:rPr>
            </w:pPr>
            <w:r>
              <w:rPr>
                <w:lang w:val="en-NZ"/>
              </w:rPr>
              <w:t>T</w:t>
            </w:r>
            <w:r w:rsidR="001C7C39" w:rsidRPr="00B132FD">
              <w:rPr>
                <w:lang w:val="en-NZ"/>
              </w:rPr>
              <w:t>his year</w:t>
            </w:r>
          </w:p>
        </w:tc>
      </w:tr>
      <w:tr w:rsidR="00A81488" w14:paraId="748A7091" w14:textId="77777777" w:rsidTr="000F2D4A">
        <w:trPr>
          <w:cantSplit/>
        </w:trPr>
        <w:tc>
          <w:tcPr>
            <w:tcW w:w="4498" w:type="dxa"/>
            <w:shd w:val="clear" w:color="auto" w:fill="auto"/>
          </w:tcPr>
          <w:p w14:paraId="3D90A0CE" w14:textId="77777777" w:rsidR="00A81488" w:rsidRDefault="00A81488" w:rsidP="00A81488">
            <w:pPr>
              <w:spacing w:before="180" w:after="180"/>
              <w:rPr>
                <w:lang w:val="en-NZ"/>
              </w:rPr>
            </w:pPr>
            <w:r w:rsidRPr="00314038">
              <w:rPr>
                <w:b/>
                <w:bCs/>
                <w:lang w:val="en-NZ"/>
              </w:rPr>
              <w:t>5,275</w:t>
            </w:r>
            <w:r w:rsidRPr="00314038">
              <w:rPr>
                <w:lang w:val="en-NZ"/>
              </w:rPr>
              <w:t xml:space="preserve"> total number of members nationally</w:t>
            </w:r>
          </w:p>
        </w:tc>
        <w:tc>
          <w:tcPr>
            <w:tcW w:w="4498" w:type="dxa"/>
            <w:shd w:val="clear" w:color="auto" w:fill="auto"/>
          </w:tcPr>
          <w:p w14:paraId="7075DC1E" w14:textId="77777777" w:rsidR="00A81488" w:rsidRDefault="00A81488" w:rsidP="00A81488">
            <w:pPr>
              <w:spacing w:before="180" w:after="180"/>
              <w:rPr>
                <w:lang w:val="en-NZ"/>
              </w:rPr>
            </w:pPr>
            <w:r w:rsidRPr="00B9367D">
              <w:rPr>
                <w:b/>
                <w:bCs/>
                <w:lang w:val="en-NZ"/>
              </w:rPr>
              <w:t>5,686</w:t>
            </w:r>
            <w:r w:rsidRPr="00B9367D">
              <w:rPr>
                <w:lang w:val="en-NZ"/>
              </w:rPr>
              <w:t xml:space="preserve"> total number of members nationally</w:t>
            </w:r>
          </w:p>
        </w:tc>
      </w:tr>
      <w:tr w:rsidR="00A81488" w14:paraId="2FC161DB" w14:textId="77777777" w:rsidTr="000F2D4A">
        <w:trPr>
          <w:cantSplit/>
        </w:trPr>
        <w:tc>
          <w:tcPr>
            <w:tcW w:w="4498" w:type="dxa"/>
            <w:shd w:val="clear" w:color="auto" w:fill="auto"/>
          </w:tcPr>
          <w:p w14:paraId="7E0D6CAC" w14:textId="77777777" w:rsidR="00A81488" w:rsidRDefault="00A81488" w:rsidP="00A81488">
            <w:pPr>
              <w:spacing w:before="180" w:after="180"/>
              <w:rPr>
                <w:lang w:val="en-NZ"/>
              </w:rPr>
            </w:pPr>
            <w:r w:rsidRPr="00314038">
              <w:rPr>
                <w:b/>
                <w:bCs/>
                <w:lang w:val="en-NZ"/>
              </w:rPr>
              <w:t>40,539</w:t>
            </w:r>
            <w:r w:rsidRPr="00314038">
              <w:rPr>
                <w:lang w:val="en-NZ"/>
              </w:rPr>
              <w:t xml:space="preserve"> total Mobility Parking permits issued nationally</w:t>
            </w:r>
          </w:p>
        </w:tc>
        <w:tc>
          <w:tcPr>
            <w:tcW w:w="4498" w:type="dxa"/>
            <w:shd w:val="clear" w:color="auto" w:fill="auto"/>
          </w:tcPr>
          <w:p w14:paraId="640F0861" w14:textId="77777777" w:rsidR="00A81488" w:rsidRDefault="00A81488" w:rsidP="00A81488">
            <w:pPr>
              <w:spacing w:before="180" w:after="180"/>
              <w:rPr>
                <w:lang w:val="en-NZ"/>
              </w:rPr>
            </w:pPr>
            <w:r w:rsidRPr="00B9367D">
              <w:rPr>
                <w:b/>
                <w:bCs/>
                <w:lang w:val="en-NZ"/>
              </w:rPr>
              <w:t>51,893</w:t>
            </w:r>
            <w:r w:rsidRPr="00B9367D">
              <w:rPr>
                <w:lang w:val="en-NZ"/>
              </w:rPr>
              <w:t xml:space="preserve"> total Mobility Parking permits issued nationally</w:t>
            </w:r>
          </w:p>
        </w:tc>
      </w:tr>
      <w:tr w:rsidR="00A81488" w14:paraId="03B690A3" w14:textId="77777777" w:rsidTr="000F2D4A">
        <w:trPr>
          <w:cantSplit/>
        </w:trPr>
        <w:tc>
          <w:tcPr>
            <w:tcW w:w="4498" w:type="dxa"/>
            <w:shd w:val="clear" w:color="auto" w:fill="auto"/>
          </w:tcPr>
          <w:p w14:paraId="28D3E8A0" w14:textId="77777777" w:rsidR="00A81488" w:rsidRDefault="00A81488" w:rsidP="00A81488">
            <w:pPr>
              <w:spacing w:before="180" w:after="180"/>
              <w:rPr>
                <w:lang w:val="en-NZ"/>
              </w:rPr>
            </w:pPr>
            <w:r w:rsidRPr="00314038">
              <w:rPr>
                <w:b/>
                <w:bCs/>
                <w:lang w:val="en-NZ"/>
              </w:rPr>
              <w:t>157,816</w:t>
            </w:r>
            <w:r w:rsidRPr="00314038">
              <w:rPr>
                <w:lang w:val="en-NZ"/>
              </w:rPr>
              <w:t xml:space="preserve"> total people using Mobility Parking Scheme nationally</w:t>
            </w:r>
          </w:p>
        </w:tc>
        <w:tc>
          <w:tcPr>
            <w:tcW w:w="4498" w:type="dxa"/>
            <w:shd w:val="clear" w:color="auto" w:fill="auto"/>
          </w:tcPr>
          <w:p w14:paraId="64900256" w14:textId="77777777" w:rsidR="00A81488" w:rsidRDefault="00A81488" w:rsidP="00A81488">
            <w:pPr>
              <w:spacing w:before="180" w:after="180"/>
              <w:rPr>
                <w:lang w:val="en-NZ"/>
              </w:rPr>
            </w:pPr>
            <w:r w:rsidRPr="00B9367D">
              <w:rPr>
                <w:b/>
                <w:bCs/>
                <w:lang w:val="en-NZ"/>
              </w:rPr>
              <w:t>170,630</w:t>
            </w:r>
            <w:r>
              <w:rPr>
                <w:b/>
                <w:bCs/>
                <w:lang w:val="en-NZ"/>
              </w:rPr>
              <w:t xml:space="preserve"> </w:t>
            </w:r>
            <w:r w:rsidRPr="00B9367D">
              <w:rPr>
                <w:lang w:val="en-NZ"/>
              </w:rPr>
              <w:t>people using Mobility Parking Scheme nationally</w:t>
            </w:r>
          </w:p>
        </w:tc>
      </w:tr>
      <w:tr w:rsidR="00A81488" w14:paraId="7CBBCC26" w14:textId="77777777" w:rsidTr="000F2D4A">
        <w:trPr>
          <w:cantSplit/>
        </w:trPr>
        <w:tc>
          <w:tcPr>
            <w:tcW w:w="4498" w:type="dxa"/>
            <w:shd w:val="clear" w:color="auto" w:fill="auto"/>
          </w:tcPr>
          <w:p w14:paraId="0DD76634" w14:textId="77777777" w:rsidR="00A81488" w:rsidRDefault="00A81488" w:rsidP="00A81488">
            <w:pPr>
              <w:spacing w:before="180" w:after="180"/>
              <w:rPr>
                <w:lang w:val="en-NZ"/>
              </w:rPr>
            </w:pPr>
            <w:r w:rsidRPr="00314038">
              <w:rPr>
                <w:b/>
                <w:bCs/>
                <w:lang w:val="en-NZ"/>
              </w:rPr>
              <w:t>19</w:t>
            </w:r>
            <w:r w:rsidRPr="00314038">
              <w:rPr>
                <w:lang w:val="en-NZ"/>
              </w:rPr>
              <w:t xml:space="preserve"> education or training sessions provided nationally</w:t>
            </w:r>
          </w:p>
        </w:tc>
        <w:tc>
          <w:tcPr>
            <w:tcW w:w="4498" w:type="dxa"/>
            <w:shd w:val="clear" w:color="auto" w:fill="auto"/>
          </w:tcPr>
          <w:p w14:paraId="1B789A15" w14:textId="77777777" w:rsidR="00A81488" w:rsidRDefault="00A81488" w:rsidP="00A81488">
            <w:pPr>
              <w:spacing w:before="180" w:after="180"/>
              <w:rPr>
                <w:lang w:val="en-NZ"/>
              </w:rPr>
            </w:pPr>
            <w:r w:rsidRPr="00B9367D">
              <w:rPr>
                <w:b/>
                <w:bCs/>
                <w:lang w:val="en-NZ"/>
              </w:rPr>
              <w:t>45</w:t>
            </w:r>
            <w:r w:rsidRPr="00B9367D">
              <w:rPr>
                <w:lang w:val="en-NZ"/>
              </w:rPr>
              <w:t xml:space="preserve"> education or training sessions provided nationally</w:t>
            </w:r>
          </w:p>
        </w:tc>
      </w:tr>
      <w:tr w:rsidR="00A81488" w14:paraId="55F2ADF7" w14:textId="77777777" w:rsidTr="000F2D4A">
        <w:trPr>
          <w:cantSplit/>
        </w:trPr>
        <w:tc>
          <w:tcPr>
            <w:tcW w:w="4498" w:type="dxa"/>
            <w:shd w:val="clear" w:color="auto" w:fill="auto"/>
          </w:tcPr>
          <w:p w14:paraId="4B93DAAB" w14:textId="77777777" w:rsidR="00A81488" w:rsidRDefault="00A81488" w:rsidP="00A81488">
            <w:pPr>
              <w:spacing w:before="180" w:after="180"/>
              <w:rPr>
                <w:lang w:val="en-NZ"/>
              </w:rPr>
            </w:pPr>
            <w:r w:rsidRPr="00314038">
              <w:rPr>
                <w:b/>
                <w:bCs/>
                <w:lang w:val="en-NZ"/>
              </w:rPr>
              <w:lastRenderedPageBreak/>
              <w:t>943</w:t>
            </w:r>
            <w:r w:rsidRPr="00314038">
              <w:rPr>
                <w:lang w:val="en-NZ"/>
              </w:rPr>
              <w:t xml:space="preserve"> people allocated </w:t>
            </w:r>
            <w:proofErr w:type="spellStart"/>
            <w:r w:rsidRPr="00314038">
              <w:rPr>
                <w:lang w:val="en-NZ"/>
              </w:rPr>
              <w:t>Lifemark</w:t>
            </w:r>
            <w:proofErr w:type="spellEnd"/>
            <w:r w:rsidRPr="00314038">
              <w:rPr>
                <w:lang w:val="en-NZ"/>
              </w:rPr>
              <w:t xml:space="preserve"> approved homes nationally</w:t>
            </w:r>
          </w:p>
        </w:tc>
        <w:tc>
          <w:tcPr>
            <w:tcW w:w="4498" w:type="dxa"/>
            <w:shd w:val="clear" w:color="auto" w:fill="auto"/>
          </w:tcPr>
          <w:p w14:paraId="0238BE8C" w14:textId="77777777" w:rsidR="00A81488" w:rsidRDefault="00A81488" w:rsidP="00A81488">
            <w:pPr>
              <w:spacing w:before="180" w:after="180"/>
              <w:rPr>
                <w:lang w:val="en-NZ"/>
              </w:rPr>
            </w:pPr>
            <w:r w:rsidRPr="00B9367D">
              <w:rPr>
                <w:b/>
                <w:bCs/>
                <w:lang w:val="en-NZ"/>
              </w:rPr>
              <w:t>1,047</w:t>
            </w:r>
            <w:r w:rsidRPr="00B9367D">
              <w:rPr>
                <w:lang w:val="en-NZ"/>
              </w:rPr>
              <w:t xml:space="preserve"> people allocated </w:t>
            </w:r>
            <w:proofErr w:type="spellStart"/>
            <w:r w:rsidRPr="00B9367D">
              <w:rPr>
                <w:lang w:val="en-NZ"/>
              </w:rPr>
              <w:t>Lifemark</w:t>
            </w:r>
            <w:proofErr w:type="spellEnd"/>
            <w:r w:rsidRPr="00B9367D">
              <w:rPr>
                <w:lang w:val="en-NZ"/>
              </w:rPr>
              <w:t xml:space="preserve"> approved homes nationally</w:t>
            </w:r>
          </w:p>
        </w:tc>
      </w:tr>
      <w:tr w:rsidR="00A81488" w:rsidRPr="00317365" w14:paraId="36CBC858" w14:textId="77777777" w:rsidTr="000F2D4A">
        <w:trPr>
          <w:cantSplit/>
        </w:trPr>
        <w:tc>
          <w:tcPr>
            <w:tcW w:w="4498" w:type="dxa"/>
            <w:shd w:val="clear" w:color="auto" w:fill="auto"/>
          </w:tcPr>
          <w:p w14:paraId="5A08C3E8" w14:textId="77777777" w:rsidR="00A81488" w:rsidRPr="0080433F" w:rsidRDefault="00A81488" w:rsidP="00A81488">
            <w:pPr>
              <w:spacing w:before="180" w:after="180"/>
              <w:rPr>
                <w:lang w:val="en-NZ"/>
              </w:rPr>
            </w:pPr>
            <w:r w:rsidRPr="00314038">
              <w:rPr>
                <w:b/>
                <w:bCs/>
                <w:lang w:val="en-NZ"/>
              </w:rPr>
              <w:t>27</w:t>
            </w:r>
            <w:r w:rsidRPr="00314038">
              <w:rPr>
                <w:lang w:val="en-NZ"/>
              </w:rPr>
              <w:t xml:space="preserve"> </w:t>
            </w:r>
            <w:proofErr w:type="spellStart"/>
            <w:r w:rsidRPr="00314038">
              <w:rPr>
                <w:lang w:val="en-NZ"/>
              </w:rPr>
              <w:t>BarrierFree</w:t>
            </w:r>
            <w:proofErr w:type="spellEnd"/>
            <w:r w:rsidRPr="00314038">
              <w:rPr>
                <w:lang w:val="en-NZ"/>
              </w:rPr>
              <w:t xml:space="preserve"> audits nationally</w:t>
            </w:r>
          </w:p>
        </w:tc>
        <w:tc>
          <w:tcPr>
            <w:tcW w:w="4498" w:type="dxa"/>
            <w:shd w:val="clear" w:color="auto" w:fill="auto"/>
          </w:tcPr>
          <w:p w14:paraId="1D5090B2" w14:textId="77777777" w:rsidR="00A81488" w:rsidRPr="00317365" w:rsidRDefault="00A81488" w:rsidP="00A81488">
            <w:pPr>
              <w:spacing w:before="180" w:after="180"/>
              <w:rPr>
                <w:lang w:val="en-NZ"/>
              </w:rPr>
            </w:pPr>
            <w:r w:rsidRPr="00B9367D">
              <w:rPr>
                <w:b/>
                <w:bCs/>
                <w:lang w:val="en-NZ"/>
              </w:rPr>
              <w:t>26</w:t>
            </w:r>
            <w:r w:rsidRPr="00B9367D">
              <w:rPr>
                <w:lang w:val="en-NZ"/>
              </w:rPr>
              <w:t xml:space="preserve"> </w:t>
            </w:r>
            <w:proofErr w:type="spellStart"/>
            <w:r w:rsidRPr="00B9367D">
              <w:rPr>
                <w:lang w:val="en-NZ"/>
              </w:rPr>
              <w:t>BarrierFree</w:t>
            </w:r>
            <w:proofErr w:type="spellEnd"/>
            <w:r w:rsidRPr="00B9367D">
              <w:rPr>
                <w:lang w:val="en-NZ"/>
              </w:rPr>
              <w:t xml:space="preserve"> audits nationally</w:t>
            </w:r>
          </w:p>
        </w:tc>
      </w:tr>
      <w:tr w:rsidR="00A81488" w:rsidRPr="00317365" w14:paraId="10B8FDCD" w14:textId="77777777" w:rsidTr="000F2D4A">
        <w:trPr>
          <w:cantSplit/>
        </w:trPr>
        <w:tc>
          <w:tcPr>
            <w:tcW w:w="4498" w:type="dxa"/>
            <w:shd w:val="clear" w:color="auto" w:fill="auto"/>
          </w:tcPr>
          <w:p w14:paraId="42D19CFA" w14:textId="77777777" w:rsidR="00A81488" w:rsidRPr="0080433F" w:rsidRDefault="00A81488" w:rsidP="00A81488">
            <w:pPr>
              <w:spacing w:before="180" w:after="180"/>
              <w:rPr>
                <w:lang w:val="en-NZ"/>
              </w:rPr>
            </w:pPr>
            <w:r w:rsidRPr="00314038">
              <w:rPr>
                <w:b/>
                <w:bCs/>
                <w:lang w:val="en-NZ"/>
              </w:rPr>
              <w:t>21</w:t>
            </w:r>
            <w:r w:rsidRPr="00314038">
              <w:rPr>
                <w:lang w:val="en-NZ"/>
              </w:rPr>
              <w:t xml:space="preserve"> local council submissions made nationally</w:t>
            </w:r>
          </w:p>
        </w:tc>
        <w:tc>
          <w:tcPr>
            <w:tcW w:w="4498" w:type="dxa"/>
            <w:shd w:val="clear" w:color="auto" w:fill="auto"/>
          </w:tcPr>
          <w:p w14:paraId="7E8007D2" w14:textId="77777777" w:rsidR="00A81488" w:rsidRPr="00317365" w:rsidRDefault="00A81488" w:rsidP="00A81488">
            <w:pPr>
              <w:spacing w:before="180" w:after="180"/>
              <w:rPr>
                <w:lang w:val="en-NZ"/>
              </w:rPr>
            </w:pPr>
            <w:r w:rsidRPr="00B9367D">
              <w:rPr>
                <w:b/>
                <w:bCs/>
                <w:lang w:val="en-NZ"/>
              </w:rPr>
              <w:t>39</w:t>
            </w:r>
            <w:r w:rsidRPr="00B9367D">
              <w:rPr>
                <w:lang w:val="en-NZ"/>
              </w:rPr>
              <w:t xml:space="preserve"> local council submissions made nationally</w:t>
            </w:r>
          </w:p>
        </w:tc>
      </w:tr>
    </w:tbl>
    <w:p w14:paraId="23ED545A" w14:textId="77777777" w:rsidR="006F37D7" w:rsidRPr="006F37D7" w:rsidRDefault="00DC4234" w:rsidP="00A64708">
      <w:pPr>
        <w:pStyle w:val="H2Maori"/>
      </w:pPr>
      <w:r w:rsidRPr="006F37D7">
        <w:lastRenderedPageBreak/>
        <w:t>Te kaihautanga haua</w:t>
      </w:r>
    </w:p>
    <w:p w14:paraId="62C9C0FB" w14:textId="77777777" w:rsidR="00DC4234" w:rsidRPr="00B132FD" w:rsidRDefault="00DC4234" w:rsidP="0045789E">
      <w:pPr>
        <w:pStyle w:val="Heading2"/>
        <w:rPr>
          <w:lang w:val="en-NZ"/>
        </w:rPr>
      </w:pPr>
      <w:r w:rsidRPr="00B132FD">
        <w:rPr>
          <w:lang w:val="en-NZ"/>
        </w:rPr>
        <w:t>Disabled leadership</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A81488" w14:paraId="1D1DB323" w14:textId="77777777" w:rsidTr="00107A62">
        <w:trPr>
          <w:cantSplit/>
        </w:trPr>
        <w:tc>
          <w:tcPr>
            <w:tcW w:w="4498" w:type="dxa"/>
            <w:shd w:val="clear" w:color="auto" w:fill="auto"/>
          </w:tcPr>
          <w:p w14:paraId="70FD578A" w14:textId="77777777" w:rsidR="00A81488" w:rsidRDefault="00A81488" w:rsidP="00107A62">
            <w:pPr>
              <w:pStyle w:val="Heading3"/>
              <w:spacing w:before="180"/>
              <w:rPr>
                <w:lang w:val="en-NZ"/>
              </w:rPr>
            </w:pPr>
            <w:r>
              <w:rPr>
                <w:lang w:val="en-NZ"/>
              </w:rPr>
              <w:t>Last Year</w:t>
            </w:r>
          </w:p>
        </w:tc>
        <w:tc>
          <w:tcPr>
            <w:tcW w:w="4498" w:type="dxa"/>
            <w:shd w:val="clear" w:color="auto" w:fill="auto"/>
          </w:tcPr>
          <w:p w14:paraId="42143AB9" w14:textId="77777777" w:rsidR="00A81488" w:rsidRDefault="00A81488" w:rsidP="00107A62">
            <w:pPr>
              <w:pStyle w:val="Heading3"/>
              <w:spacing w:before="180"/>
              <w:rPr>
                <w:lang w:val="en-NZ"/>
              </w:rPr>
            </w:pPr>
            <w:r>
              <w:rPr>
                <w:lang w:val="en-NZ"/>
              </w:rPr>
              <w:t>This Year</w:t>
            </w:r>
          </w:p>
        </w:tc>
      </w:tr>
      <w:tr w:rsidR="00A81488" w14:paraId="15A1BAF5" w14:textId="77777777" w:rsidTr="00107A62">
        <w:trPr>
          <w:cantSplit/>
        </w:trPr>
        <w:tc>
          <w:tcPr>
            <w:tcW w:w="4498" w:type="dxa"/>
            <w:shd w:val="clear" w:color="auto" w:fill="auto"/>
          </w:tcPr>
          <w:p w14:paraId="176DF6B9" w14:textId="77777777" w:rsidR="00A81488" w:rsidRDefault="00A81488" w:rsidP="00107A62">
            <w:pPr>
              <w:spacing w:before="180"/>
              <w:rPr>
                <w:lang w:val="en-NZ"/>
              </w:rPr>
            </w:pPr>
            <w:r w:rsidRPr="0097759E">
              <w:rPr>
                <w:b/>
                <w:bCs/>
                <w:lang w:val="en-NZ"/>
              </w:rPr>
              <w:t>0</w:t>
            </w:r>
            <w:r>
              <w:rPr>
                <w:lang w:val="en-NZ"/>
              </w:rPr>
              <w:t xml:space="preserve"> leadership development opportunities provided for disabled people during the year</w:t>
            </w:r>
          </w:p>
        </w:tc>
        <w:tc>
          <w:tcPr>
            <w:tcW w:w="4498" w:type="dxa"/>
            <w:shd w:val="clear" w:color="auto" w:fill="auto"/>
          </w:tcPr>
          <w:p w14:paraId="709EC2BD" w14:textId="77777777" w:rsidR="00A81488" w:rsidRDefault="00A81488" w:rsidP="00107A62">
            <w:pPr>
              <w:spacing w:before="180"/>
              <w:rPr>
                <w:lang w:val="en-NZ"/>
              </w:rPr>
            </w:pPr>
            <w:r w:rsidRPr="0097759E">
              <w:rPr>
                <w:b/>
                <w:bCs/>
                <w:lang w:val="en-NZ"/>
              </w:rPr>
              <w:t>21</w:t>
            </w:r>
            <w:r>
              <w:rPr>
                <w:lang w:val="en-NZ"/>
              </w:rPr>
              <w:t xml:space="preserve"> leadership development opportunities provided for disabled people during the year</w:t>
            </w:r>
          </w:p>
        </w:tc>
      </w:tr>
    </w:tbl>
    <w:p w14:paraId="788E0ADD" w14:textId="77777777" w:rsidR="004D0541" w:rsidRPr="004D0541" w:rsidRDefault="004D0541" w:rsidP="00370047">
      <w:pPr>
        <w:pStyle w:val="H2Maori"/>
      </w:pPr>
      <w:r w:rsidRPr="004D0541">
        <w:t>Te whanaketanga Māori</w:t>
      </w:r>
      <w:r w:rsidR="00370047">
        <w:t xml:space="preserve"> </w:t>
      </w:r>
      <w:r w:rsidRPr="004D0541">
        <w:t>me te rangatiratanga</w:t>
      </w:r>
    </w:p>
    <w:p w14:paraId="7C43B386" w14:textId="77777777" w:rsidR="0097759E" w:rsidRPr="00B8186E" w:rsidRDefault="004D0541" w:rsidP="004D0541">
      <w:pPr>
        <w:pStyle w:val="Heading2"/>
        <w:rPr>
          <w:lang w:val="en-NZ"/>
        </w:rPr>
      </w:pPr>
      <w:r w:rsidRPr="00B8186E">
        <w:rPr>
          <w:lang w:val="mi-NZ"/>
        </w:rPr>
        <w:t>Māori</w:t>
      </w:r>
      <w:r w:rsidRPr="00B8186E">
        <w:rPr>
          <w:lang w:val="en-NZ"/>
        </w:rPr>
        <w:t xml:space="preserve"> development and leadership</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A81488" w14:paraId="56E6269D" w14:textId="77777777" w:rsidTr="00107A62">
        <w:trPr>
          <w:cantSplit/>
          <w:tblHeader/>
        </w:trPr>
        <w:tc>
          <w:tcPr>
            <w:tcW w:w="4498" w:type="dxa"/>
            <w:shd w:val="clear" w:color="auto" w:fill="auto"/>
          </w:tcPr>
          <w:p w14:paraId="4C4B039B" w14:textId="77777777" w:rsidR="00A81488" w:rsidRDefault="00A81488" w:rsidP="00107A62">
            <w:pPr>
              <w:pStyle w:val="Heading3"/>
              <w:spacing w:before="180" w:after="180"/>
              <w:rPr>
                <w:lang w:val="en-NZ"/>
              </w:rPr>
            </w:pPr>
            <w:r>
              <w:rPr>
                <w:lang w:val="en-NZ"/>
              </w:rPr>
              <w:t>Last Year</w:t>
            </w:r>
          </w:p>
        </w:tc>
        <w:tc>
          <w:tcPr>
            <w:tcW w:w="4498" w:type="dxa"/>
            <w:shd w:val="clear" w:color="auto" w:fill="auto"/>
          </w:tcPr>
          <w:p w14:paraId="74D628BF" w14:textId="77777777" w:rsidR="00A81488" w:rsidRDefault="00A81488" w:rsidP="00107A62">
            <w:pPr>
              <w:pStyle w:val="Heading3"/>
              <w:spacing w:before="180" w:after="180"/>
              <w:rPr>
                <w:lang w:val="en-NZ"/>
              </w:rPr>
            </w:pPr>
            <w:r>
              <w:rPr>
                <w:lang w:val="en-NZ"/>
              </w:rPr>
              <w:t>This Year</w:t>
            </w:r>
          </w:p>
        </w:tc>
      </w:tr>
      <w:tr w:rsidR="00A81488" w14:paraId="3EBBBAB2" w14:textId="77777777" w:rsidTr="00107A62">
        <w:trPr>
          <w:cantSplit/>
        </w:trPr>
        <w:tc>
          <w:tcPr>
            <w:tcW w:w="4498" w:type="dxa"/>
            <w:shd w:val="clear" w:color="auto" w:fill="auto"/>
          </w:tcPr>
          <w:p w14:paraId="56643F5B" w14:textId="77777777" w:rsidR="00A81488" w:rsidRDefault="00A81488" w:rsidP="00107A62">
            <w:pPr>
              <w:spacing w:before="180" w:after="180"/>
              <w:rPr>
                <w:lang w:val="en-NZ"/>
              </w:rPr>
            </w:pPr>
            <w:r w:rsidRPr="000A5114">
              <w:rPr>
                <w:b/>
                <w:bCs/>
                <w:lang w:val="en-NZ"/>
              </w:rPr>
              <w:t>10</w:t>
            </w:r>
            <w:r w:rsidRPr="000A5114">
              <w:rPr>
                <w:lang w:val="en-NZ"/>
              </w:rPr>
              <w:t xml:space="preserve"> events and activities supported and/or led that reflect Māori leadership and development.</w:t>
            </w:r>
          </w:p>
        </w:tc>
        <w:tc>
          <w:tcPr>
            <w:tcW w:w="4498" w:type="dxa"/>
            <w:shd w:val="clear" w:color="auto" w:fill="auto"/>
          </w:tcPr>
          <w:p w14:paraId="5EDF7C98" w14:textId="77777777" w:rsidR="00A81488" w:rsidRDefault="00A81488" w:rsidP="00107A62">
            <w:pPr>
              <w:spacing w:before="180" w:after="180"/>
              <w:rPr>
                <w:lang w:val="en-NZ"/>
              </w:rPr>
            </w:pPr>
            <w:r w:rsidRPr="000A5114">
              <w:rPr>
                <w:b/>
                <w:bCs/>
                <w:lang w:val="en-NZ"/>
              </w:rPr>
              <w:t>18</w:t>
            </w:r>
            <w:r w:rsidRPr="000A5114">
              <w:rPr>
                <w:lang w:val="en-NZ"/>
              </w:rPr>
              <w:t xml:space="preserve"> events and activities supported and/or led that reflect Māori leadership and development.</w:t>
            </w:r>
          </w:p>
        </w:tc>
      </w:tr>
    </w:tbl>
    <w:p w14:paraId="42F61295" w14:textId="77777777" w:rsidR="00B8186E" w:rsidRPr="00B8186E" w:rsidRDefault="00B8186E" w:rsidP="00CD12EB">
      <w:pPr>
        <w:pStyle w:val="H2Maori"/>
      </w:pPr>
      <w:r w:rsidRPr="00B8186E">
        <w:lastRenderedPageBreak/>
        <w:t>Ngā whika</w:t>
      </w:r>
    </w:p>
    <w:p w14:paraId="7533C8C0" w14:textId="77777777" w:rsidR="00B15821" w:rsidRPr="00B8186E" w:rsidRDefault="00B8186E" w:rsidP="00B8186E">
      <w:pPr>
        <w:pStyle w:val="Heading2"/>
        <w:rPr>
          <w:lang w:val="en-NZ"/>
        </w:rPr>
      </w:pPr>
      <w:r w:rsidRPr="00B8186E">
        <w:rPr>
          <w:lang w:val="en-NZ"/>
        </w:rPr>
        <w:t>The year in numbers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8C0F2F" w14:paraId="2C1D809B" w14:textId="77777777" w:rsidTr="00F72187">
        <w:trPr>
          <w:cantSplit/>
          <w:tblHeader/>
        </w:trPr>
        <w:tc>
          <w:tcPr>
            <w:tcW w:w="4498" w:type="dxa"/>
            <w:shd w:val="clear" w:color="auto" w:fill="auto"/>
          </w:tcPr>
          <w:p w14:paraId="5EA959CC" w14:textId="77777777" w:rsidR="008C0F2F" w:rsidRDefault="008C0F2F" w:rsidP="00F72187">
            <w:pPr>
              <w:pStyle w:val="Heading3"/>
              <w:spacing w:before="180" w:after="180"/>
              <w:rPr>
                <w:lang w:val="en-NZ"/>
              </w:rPr>
            </w:pPr>
            <w:bookmarkStart w:id="24" w:name="ColumnTitle_3"/>
            <w:bookmarkEnd w:id="24"/>
            <w:r>
              <w:rPr>
                <w:lang w:val="en-NZ"/>
              </w:rPr>
              <w:t>Last Year</w:t>
            </w:r>
          </w:p>
        </w:tc>
        <w:tc>
          <w:tcPr>
            <w:tcW w:w="4498" w:type="dxa"/>
            <w:shd w:val="clear" w:color="auto" w:fill="auto"/>
          </w:tcPr>
          <w:p w14:paraId="21E6BE41" w14:textId="77777777" w:rsidR="008C0F2F" w:rsidRDefault="008C0F2F" w:rsidP="00F72187">
            <w:pPr>
              <w:pStyle w:val="Heading3"/>
              <w:spacing w:before="180" w:after="180"/>
              <w:rPr>
                <w:lang w:val="en-NZ"/>
              </w:rPr>
            </w:pPr>
            <w:r>
              <w:rPr>
                <w:lang w:val="en-NZ"/>
              </w:rPr>
              <w:t>This Year</w:t>
            </w:r>
          </w:p>
        </w:tc>
      </w:tr>
      <w:tr w:rsidR="008C0F2F" w14:paraId="169B50CE" w14:textId="77777777" w:rsidTr="00F72187">
        <w:trPr>
          <w:cantSplit/>
          <w:tblHeader/>
        </w:trPr>
        <w:tc>
          <w:tcPr>
            <w:tcW w:w="4498" w:type="dxa"/>
            <w:shd w:val="clear" w:color="auto" w:fill="auto"/>
          </w:tcPr>
          <w:p w14:paraId="02DB8E9B" w14:textId="77777777" w:rsidR="008C0F2F" w:rsidRDefault="008C0F2F" w:rsidP="00F72187">
            <w:pPr>
              <w:spacing w:before="180" w:after="180"/>
              <w:rPr>
                <w:lang w:val="en-NZ"/>
              </w:rPr>
            </w:pPr>
            <w:r w:rsidRPr="00000BB5">
              <w:rPr>
                <w:b/>
                <w:bCs/>
                <w:lang w:val="en-NZ"/>
              </w:rPr>
              <w:t>7,370</w:t>
            </w:r>
            <w:r w:rsidRPr="00000BB5">
              <w:rPr>
                <w:lang w:val="en-NZ"/>
              </w:rPr>
              <w:t xml:space="preserve"> CCS Disability Action Facebook followers</w:t>
            </w:r>
          </w:p>
        </w:tc>
        <w:tc>
          <w:tcPr>
            <w:tcW w:w="4498" w:type="dxa"/>
            <w:shd w:val="clear" w:color="auto" w:fill="auto"/>
          </w:tcPr>
          <w:p w14:paraId="3BFA910C" w14:textId="77777777" w:rsidR="008C0F2F" w:rsidRDefault="008C0F2F" w:rsidP="00F72187">
            <w:pPr>
              <w:spacing w:before="180" w:after="180"/>
              <w:rPr>
                <w:lang w:val="en-NZ"/>
              </w:rPr>
            </w:pPr>
            <w:r w:rsidRPr="00053DDD">
              <w:rPr>
                <w:b/>
                <w:bCs/>
                <w:lang w:val="en-NZ"/>
              </w:rPr>
              <w:t>8,000</w:t>
            </w:r>
            <w:r w:rsidRPr="00053DDD">
              <w:rPr>
                <w:lang w:val="en-NZ"/>
              </w:rPr>
              <w:t xml:space="preserve"> CCS Disability Action Facebook followers</w:t>
            </w:r>
          </w:p>
        </w:tc>
      </w:tr>
      <w:tr w:rsidR="008C0F2F" w14:paraId="6C25A98A" w14:textId="77777777" w:rsidTr="00F72187">
        <w:trPr>
          <w:cantSplit/>
          <w:tblHeader/>
        </w:trPr>
        <w:tc>
          <w:tcPr>
            <w:tcW w:w="4498" w:type="dxa"/>
            <w:shd w:val="clear" w:color="auto" w:fill="auto"/>
          </w:tcPr>
          <w:p w14:paraId="5F77B857" w14:textId="77777777" w:rsidR="008C0F2F" w:rsidRDefault="008C0F2F" w:rsidP="00F72187">
            <w:pPr>
              <w:spacing w:before="180" w:after="180"/>
              <w:rPr>
                <w:lang w:val="en-NZ"/>
              </w:rPr>
            </w:pPr>
            <w:r w:rsidRPr="00000BB5">
              <w:rPr>
                <w:b/>
                <w:bCs/>
                <w:lang w:val="en-NZ"/>
              </w:rPr>
              <w:t>8,823</w:t>
            </w:r>
            <w:r w:rsidRPr="00000BB5">
              <w:rPr>
                <w:lang w:val="en-NZ"/>
              </w:rPr>
              <w:t xml:space="preserve"> donations received</w:t>
            </w:r>
          </w:p>
        </w:tc>
        <w:tc>
          <w:tcPr>
            <w:tcW w:w="4498" w:type="dxa"/>
            <w:shd w:val="clear" w:color="auto" w:fill="auto"/>
          </w:tcPr>
          <w:p w14:paraId="0EE7C2B7" w14:textId="77777777" w:rsidR="008C0F2F" w:rsidRDefault="008C0F2F" w:rsidP="00F72187">
            <w:pPr>
              <w:spacing w:before="180" w:after="180"/>
              <w:rPr>
                <w:lang w:val="en-NZ"/>
              </w:rPr>
            </w:pPr>
            <w:r w:rsidRPr="00053DDD">
              <w:rPr>
                <w:b/>
                <w:bCs/>
                <w:lang w:val="en-NZ"/>
              </w:rPr>
              <w:t>10,264</w:t>
            </w:r>
            <w:r w:rsidRPr="00053DDD">
              <w:rPr>
                <w:lang w:val="en-NZ"/>
              </w:rPr>
              <w:t xml:space="preserve"> donations received</w:t>
            </w:r>
          </w:p>
        </w:tc>
      </w:tr>
      <w:tr w:rsidR="008C0F2F" w14:paraId="62268F60" w14:textId="77777777" w:rsidTr="00F72187">
        <w:trPr>
          <w:cantSplit/>
          <w:tblHeader/>
        </w:trPr>
        <w:tc>
          <w:tcPr>
            <w:tcW w:w="4498" w:type="dxa"/>
            <w:shd w:val="clear" w:color="auto" w:fill="auto"/>
          </w:tcPr>
          <w:p w14:paraId="7BE602C6" w14:textId="77777777" w:rsidR="008C0F2F" w:rsidRDefault="008C0F2F" w:rsidP="00F72187">
            <w:pPr>
              <w:spacing w:before="180" w:after="180"/>
              <w:rPr>
                <w:lang w:val="en-NZ"/>
              </w:rPr>
            </w:pPr>
            <w:r w:rsidRPr="00000BB5">
              <w:rPr>
                <w:b/>
                <w:bCs/>
                <w:lang w:val="en-NZ"/>
              </w:rPr>
              <w:t>403</w:t>
            </w:r>
            <w:r w:rsidRPr="00000BB5">
              <w:rPr>
                <w:lang w:val="en-NZ"/>
              </w:rPr>
              <w:t xml:space="preserve"> resources loaned free from our National Library</w:t>
            </w:r>
          </w:p>
        </w:tc>
        <w:tc>
          <w:tcPr>
            <w:tcW w:w="4498" w:type="dxa"/>
            <w:shd w:val="clear" w:color="auto" w:fill="auto"/>
          </w:tcPr>
          <w:p w14:paraId="420558A5" w14:textId="77777777" w:rsidR="008C0F2F" w:rsidRDefault="008C0F2F" w:rsidP="00F72187">
            <w:pPr>
              <w:spacing w:before="180" w:after="180"/>
              <w:rPr>
                <w:lang w:val="en-NZ"/>
              </w:rPr>
            </w:pPr>
            <w:r w:rsidRPr="00053DDD">
              <w:rPr>
                <w:b/>
                <w:bCs/>
                <w:lang w:val="en-NZ"/>
              </w:rPr>
              <w:t>588</w:t>
            </w:r>
            <w:r w:rsidRPr="00053DDD">
              <w:rPr>
                <w:lang w:val="en-NZ"/>
              </w:rPr>
              <w:t xml:space="preserve"> resources loaned free from our National Library</w:t>
            </w:r>
          </w:p>
        </w:tc>
      </w:tr>
      <w:tr w:rsidR="008C0F2F" w14:paraId="12494051" w14:textId="77777777" w:rsidTr="00F72187">
        <w:trPr>
          <w:cantSplit/>
          <w:tblHeader/>
        </w:trPr>
        <w:tc>
          <w:tcPr>
            <w:tcW w:w="4498" w:type="dxa"/>
            <w:shd w:val="clear" w:color="auto" w:fill="auto"/>
          </w:tcPr>
          <w:p w14:paraId="7C57431E" w14:textId="77777777" w:rsidR="008C0F2F" w:rsidRDefault="008C0F2F" w:rsidP="00F72187">
            <w:pPr>
              <w:spacing w:before="180" w:after="180"/>
              <w:rPr>
                <w:lang w:val="en-NZ"/>
              </w:rPr>
            </w:pPr>
            <w:r w:rsidRPr="00000BB5">
              <w:rPr>
                <w:b/>
                <w:bCs/>
                <w:lang w:val="en-NZ"/>
              </w:rPr>
              <w:t>123,284</w:t>
            </w:r>
            <w:r w:rsidRPr="00000BB5">
              <w:rPr>
                <w:lang w:val="en-NZ"/>
              </w:rPr>
              <w:t xml:space="preserve"> visitors to our website</w:t>
            </w:r>
          </w:p>
        </w:tc>
        <w:tc>
          <w:tcPr>
            <w:tcW w:w="4498" w:type="dxa"/>
            <w:shd w:val="clear" w:color="auto" w:fill="auto"/>
          </w:tcPr>
          <w:p w14:paraId="3AB6CFA8" w14:textId="77777777" w:rsidR="008C0F2F" w:rsidRDefault="008C0F2F" w:rsidP="00F72187">
            <w:pPr>
              <w:spacing w:before="180" w:after="180"/>
              <w:rPr>
                <w:lang w:val="en-NZ"/>
              </w:rPr>
            </w:pPr>
            <w:r w:rsidRPr="00053DDD">
              <w:rPr>
                <w:b/>
                <w:bCs/>
                <w:lang w:val="en-NZ"/>
              </w:rPr>
              <w:t>101,479</w:t>
            </w:r>
            <w:r w:rsidRPr="00053DDD">
              <w:rPr>
                <w:lang w:val="en-NZ"/>
              </w:rPr>
              <w:t xml:space="preserve"> visitors to our website</w:t>
            </w:r>
          </w:p>
        </w:tc>
      </w:tr>
    </w:tbl>
    <w:p w14:paraId="1F352690" w14:textId="77777777" w:rsidR="00AE2DEC" w:rsidRPr="000A5114" w:rsidRDefault="000A5114" w:rsidP="000A5114">
      <w:pPr>
        <w:pStyle w:val="Heading1"/>
        <w:rPr>
          <w:lang w:val="en-NZ"/>
        </w:rPr>
      </w:pPr>
      <w:bookmarkStart w:id="25" w:name="_Toc156815202"/>
      <w:bookmarkStart w:id="26" w:name="_Toc157079174"/>
      <w:r w:rsidRPr="000A5114">
        <w:rPr>
          <w:lang w:val="en-NZ"/>
        </w:rPr>
        <w:lastRenderedPageBreak/>
        <w:t>Finance and audit committee report 2023</w:t>
      </w:r>
      <w:bookmarkEnd w:id="25"/>
      <w:bookmarkEnd w:id="26"/>
    </w:p>
    <w:p w14:paraId="5515328F" w14:textId="77777777" w:rsidR="000A5114" w:rsidRPr="001C2CD1" w:rsidRDefault="001C2CD1" w:rsidP="00F72187">
      <w:pPr>
        <w:keepNext/>
        <w:rPr>
          <w:b/>
          <w:bCs/>
          <w:lang w:val="en-NZ"/>
        </w:rPr>
      </w:pPr>
      <w:r w:rsidRPr="001C2CD1">
        <w:rPr>
          <w:b/>
          <w:bCs/>
          <w:lang w:val="en-NZ"/>
        </w:rPr>
        <w:t>Wendy Coutts QSM</w:t>
      </w:r>
      <w:r w:rsidRPr="001C2CD1">
        <w:rPr>
          <w:b/>
          <w:bCs/>
          <w:lang w:val="en-NZ"/>
        </w:rPr>
        <w:br/>
        <w:t>Chair, finance and audit committee</w:t>
      </w:r>
    </w:p>
    <w:p w14:paraId="29418665" w14:textId="77777777" w:rsidR="001C2CD1" w:rsidRPr="001C2CD1" w:rsidRDefault="001C2CD1" w:rsidP="001C2CD1">
      <w:pPr>
        <w:rPr>
          <w:lang w:val="en-NZ"/>
        </w:rPr>
      </w:pPr>
      <w:r w:rsidRPr="001C2CD1">
        <w:rPr>
          <w:lang w:val="en-NZ"/>
        </w:rPr>
        <w:t>The finance and audit committee streamlines the operations of the board by analysing financial information and making recommendations for the board to consider and act on.</w:t>
      </w:r>
    </w:p>
    <w:p w14:paraId="51CDA07D" w14:textId="77777777" w:rsidR="001C2CD1" w:rsidRPr="00E468D6" w:rsidRDefault="001C2CD1" w:rsidP="00E468D6">
      <w:pPr>
        <w:pStyle w:val="Heading2"/>
        <w:rPr>
          <w:lang w:val="en-NZ"/>
        </w:rPr>
      </w:pPr>
      <w:r w:rsidRPr="001C2CD1">
        <w:t>Finance</w:t>
      </w:r>
    </w:p>
    <w:p w14:paraId="5892C668" w14:textId="77777777" w:rsidR="001C2CD1" w:rsidRPr="001C2CD1" w:rsidRDefault="001C2CD1" w:rsidP="001C2CD1">
      <w:pPr>
        <w:rPr>
          <w:lang w:val="en-NZ"/>
        </w:rPr>
      </w:pPr>
      <w:r w:rsidRPr="001C2CD1">
        <w:rPr>
          <w:lang w:val="en-NZ"/>
        </w:rPr>
        <w:t>This year the committee worked to complete several projects from last year. The most important was investments with the sign off on the Statement of Investment Policy and Objectives (SIPO) for the organisation. This was put in place for the first time for the financial year ending 30 June 2023. We also noted the improvement of investment returns and the benefit this will continue to have on our branches.</w:t>
      </w:r>
    </w:p>
    <w:p w14:paraId="11D26C4F" w14:textId="77777777" w:rsidR="001C2CD1" w:rsidRPr="00E468D6" w:rsidRDefault="001C2CD1" w:rsidP="00E468D6">
      <w:pPr>
        <w:pStyle w:val="Heading2"/>
        <w:rPr>
          <w:lang w:val="en-NZ"/>
        </w:rPr>
      </w:pPr>
      <w:r w:rsidRPr="00E468D6">
        <w:rPr>
          <w:lang w:val="en-NZ"/>
        </w:rPr>
        <w:lastRenderedPageBreak/>
        <w:t>Insurance</w:t>
      </w:r>
    </w:p>
    <w:p w14:paraId="5091D516" w14:textId="77777777" w:rsidR="001C2CD1" w:rsidRDefault="001C2CD1" w:rsidP="001C2CD1">
      <w:pPr>
        <w:rPr>
          <w:lang w:val="en-NZ"/>
        </w:rPr>
      </w:pPr>
      <w:r w:rsidRPr="001C2CD1">
        <w:rPr>
          <w:lang w:val="en-NZ"/>
        </w:rPr>
        <w:t>This year we reviewed the annual insurance coverage recommended by our supplier, to ensure we have the required cover for all governance and operational areas of our organisation. We note that it is becoming increasingly challenging to secure competitive premiums, let alone, secure insurance cover for all required areas. However, we are comfortable we have achieved this goal for the organisation at this time.</w:t>
      </w:r>
    </w:p>
    <w:p w14:paraId="05A8844A" w14:textId="77777777" w:rsidR="001C2CD1" w:rsidRPr="00CD07C0" w:rsidRDefault="001C2CD1" w:rsidP="00CD07C0">
      <w:pPr>
        <w:pStyle w:val="Heading2"/>
        <w:rPr>
          <w:lang w:val="en-NZ"/>
        </w:rPr>
      </w:pPr>
      <w:r w:rsidRPr="00CD07C0">
        <w:rPr>
          <w:lang w:val="en-NZ"/>
        </w:rPr>
        <w:t>Audit</w:t>
      </w:r>
    </w:p>
    <w:p w14:paraId="2CE7AF73" w14:textId="77777777" w:rsidR="001C2CD1" w:rsidRPr="001C2CD1" w:rsidRDefault="001C2CD1" w:rsidP="001C2CD1">
      <w:pPr>
        <w:rPr>
          <w:lang w:val="en-NZ"/>
        </w:rPr>
      </w:pPr>
      <w:r w:rsidRPr="001C2CD1">
        <w:rPr>
          <w:lang w:val="en-NZ"/>
        </w:rPr>
        <w:t>The committee has continued its work with Crowe Howarth on this year’s audit scope which, as always, includes reviewing specific items across the entire organisation. We have been pleased to see that Crowe Howarth have managed to maintain audit costs to a level that aligns with costs in previous years. We had considered a tender process to review our audit partners however within the current market and with other priority areas for the organisation this has been put on hold.</w:t>
      </w:r>
    </w:p>
    <w:p w14:paraId="4F429AD4" w14:textId="77777777" w:rsidR="001C2CD1" w:rsidRPr="00CD07C0" w:rsidRDefault="001C2CD1" w:rsidP="00CD07C0">
      <w:pPr>
        <w:pStyle w:val="Heading2"/>
        <w:rPr>
          <w:lang w:val="en-NZ"/>
        </w:rPr>
      </w:pPr>
      <w:r w:rsidRPr="00CD07C0">
        <w:rPr>
          <w:lang w:val="en-NZ"/>
        </w:rPr>
        <w:lastRenderedPageBreak/>
        <w:t>Risk</w:t>
      </w:r>
    </w:p>
    <w:p w14:paraId="493A9EDE" w14:textId="77777777" w:rsidR="001C2CD1" w:rsidRPr="001C2CD1" w:rsidRDefault="001C2CD1" w:rsidP="001C2CD1">
      <w:pPr>
        <w:rPr>
          <w:lang w:val="en-NZ"/>
        </w:rPr>
      </w:pPr>
      <w:r w:rsidRPr="001C2CD1">
        <w:rPr>
          <w:lang w:val="en-NZ"/>
        </w:rPr>
        <w:t>The committee (and board) receives financial quarterly reports which are produced from regional and branch-based reports. These show our finances in some areas are under pressure from a variety of issues, causing budget variances. As a result of these variations and issues raised by governance groups about the timeliness of reporting, actions have been taken to review our processes.</w:t>
      </w:r>
    </w:p>
    <w:p w14:paraId="68ED7B0B" w14:textId="77777777" w:rsidR="001C2CD1" w:rsidRPr="00517E36" w:rsidRDefault="001C2CD1" w:rsidP="00517E36">
      <w:pPr>
        <w:pStyle w:val="Heading2"/>
        <w:rPr>
          <w:lang w:val="en-NZ"/>
        </w:rPr>
      </w:pPr>
      <w:r w:rsidRPr="00517E36">
        <w:rPr>
          <w:lang w:val="en-NZ"/>
        </w:rPr>
        <w:t>Committee changes and acknowledgments</w:t>
      </w:r>
    </w:p>
    <w:p w14:paraId="79965160" w14:textId="77777777" w:rsidR="001C2CD1" w:rsidRPr="001C2CD1" w:rsidRDefault="001C2CD1" w:rsidP="001C2CD1">
      <w:pPr>
        <w:rPr>
          <w:lang w:val="en-NZ"/>
        </w:rPr>
      </w:pPr>
      <w:r w:rsidRPr="001C2CD1">
        <w:rPr>
          <w:lang w:val="en-NZ"/>
        </w:rPr>
        <w:t>The end of this year is the time for me to hang my hat up. The board have appointed Andrew Austin to fill the role of chair for the finance and audit committee. Andrew has already proven himself to be an asset to the board and will be a real asset to the organisation in the role of chair for this committee given his skills and expertise in the areas of finance and investment. I wish him well in this role.</w:t>
      </w:r>
    </w:p>
    <w:p w14:paraId="16BCBDCC" w14:textId="77777777" w:rsidR="001C2CD1" w:rsidRPr="001C2CD1" w:rsidRDefault="001C2CD1" w:rsidP="001C2CD1">
      <w:pPr>
        <w:rPr>
          <w:lang w:val="en-NZ"/>
        </w:rPr>
      </w:pPr>
      <w:r w:rsidRPr="001C2CD1">
        <w:rPr>
          <w:lang w:val="en-NZ"/>
        </w:rPr>
        <w:lastRenderedPageBreak/>
        <w:t>I would also like to thank our committee members for their dedication to the work and assistance to me over the years. a special thanks also goes to national finance manager, Linda Scott and chief executive, Mel Smith for their reporting and support as the organisation continues to move forward.</w:t>
      </w:r>
    </w:p>
    <w:p w14:paraId="61CA0091" w14:textId="77777777" w:rsidR="00734AF2" w:rsidRPr="00B132FD" w:rsidRDefault="00E80B1B" w:rsidP="00180707">
      <w:pPr>
        <w:pStyle w:val="Heading1"/>
        <w:rPr>
          <w:lang w:val="en-NZ"/>
        </w:rPr>
      </w:pPr>
      <w:bookmarkStart w:id="27" w:name="_Toc156473605"/>
      <w:bookmarkStart w:id="28" w:name="_Toc156815203"/>
      <w:bookmarkStart w:id="29" w:name="_Toc157079175"/>
      <w:r>
        <w:rPr>
          <w:lang w:val="en-NZ"/>
        </w:rPr>
        <w:t xml:space="preserve">Group </w:t>
      </w:r>
      <w:r w:rsidR="00734AF2" w:rsidRPr="00B132FD">
        <w:rPr>
          <w:lang w:val="en-NZ"/>
        </w:rPr>
        <w:t>Financial summary</w:t>
      </w:r>
      <w:r w:rsidR="00180707" w:rsidRPr="00B132FD">
        <w:rPr>
          <w:lang w:val="en-NZ"/>
        </w:rPr>
        <w:br/>
      </w:r>
      <w:r w:rsidR="00734AF2" w:rsidRPr="00B132FD">
        <w:rPr>
          <w:lang w:val="en-NZ"/>
        </w:rPr>
        <w:t>For the year ended 30 June 2023</w:t>
      </w:r>
      <w:bookmarkEnd w:id="27"/>
      <w:bookmarkEnd w:id="28"/>
      <w:bookmarkEnd w:id="29"/>
    </w:p>
    <w:p w14:paraId="1D84A321" w14:textId="77777777" w:rsidR="00734AF2" w:rsidRPr="00B132FD" w:rsidRDefault="00734AF2" w:rsidP="00692B9B">
      <w:pPr>
        <w:pStyle w:val="Heading2"/>
        <w:rPr>
          <w:lang w:val="en-NZ"/>
        </w:rPr>
      </w:pPr>
      <w:r w:rsidRPr="00B132FD">
        <w:rPr>
          <w:lang w:val="en-NZ"/>
        </w:rPr>
        <w:t>Revenue</w:t>
      </w:r>
    </w:p>
    <w:p w14:paraId="0472E469" w14:textId="77777777" w:rsidR="00734AF2" w:rsidRPr="00B132FD" w:rsidRDefault="00734AF2" w:rsidP="00153292">
      <w:pPr>
        <w:pStyle w:val="ListParagraph"/>
        <w:numPr>
          <w:ilvl w:val="0"/>
          <w:numId w:val="2"/>
        </w:numPr>
        <w:rPr>
          <w:lang w:val="en-NZ"/>
        </w:rPr>
      </w:pPr>
      <w:r w:rsidRPr="00B132FD">
        <w:rPr>
          <w:lang w:val="en-NZ"/>
        </w:rPr>
        <w:t xml:space="preserve">Government contracts: </w:t>
      </w:r>
      <w:r w:rsidR="00E80B1B">
        <w:rPr>
          <w:lang w:val="en-NZ"/>
        </w:rPr>
        <w:t>65</w:t>
      </w:r>
      <w:r w:rsidRPr="00B132FD">
        <w:rPr>
          <w:lang w:val="en-NZ"/>
        </w:rPr>
        <w:t>%</w:t>
      </w:r>
    </w:p>
    <w:p w14:paraId="46B14532" w14:textId="77777777" w:rsidR="00734AF2" w:rsidRPr="00B132FD" w:rsidRDefault="00734AF2" w:rsidP="00153292">
      <w:pPr>
        <w:pStyle w:val="ListParagraph"/>
        <w:numPr>
          <w:ilvl w:val="0"/>
          <w:numId w:val="2"/>
        </w:numPr>
        <w:rPr>
          <w:lang w:val="en-NZ"/>
        </w:rPr>
      </w:pPr>
      <w:r w:rsidRPr="00B132FD">
        <w:rPr>
          <w:lang w:val="en-NZ"/>
        </w:rPr>
        <w:t xml:space="preserve">Other revenue: </w:t>
      </w:r>
      <w:r w:rsidR="00E80B1B">
        <w:rPr>
          <w:lang w:val="en-NZ"/>
        </w:rPr>
        <w:t>7</w:t>
      </w:r>
      <w:r w:rsidRPr="00B132FD">
        <w:rPr>
          <w:lang w:val="en-NZ"/>
        </w:rPr>
        <w:t>%</w:t>
      </w:r>
    </w:p>
    <w:p w14:paraId="19B859B8" w14:textId="77777777" w:rsidR="00734AF2" w:rsidRPr="00B132FD" w:rsidRDefault="00734AF2" w:rsidP="00153292">
      <w:pPr>
        <w:pStyle w:val="ListParagraph"/>
        <w:numPr>
          <w:ilvl w:val="0"/>
          <w:numId w:val="2"/>
        </w:numPr>
        <w:rPr>
          <w:lang w:val="en-NZ"/>
        </w:rPr>
      </w:pPr>
      <w:r w:rsidRPr="00B132FD">
        <w:rPr>
          <w:lang w:val="en-NZ"/>
        </w:rPr>
        <w:t xml:space="preserve">Investments: </w:t>
      </w:r>
      <w:r w:rsidR="00E80B1B">
        <w:rPr>
          <w:lang w:val="en-NZ"/>
        </w:rPr>
        <w:t>7</w:t>
      </w:r>
      <w:r w:rsidRPr="00B132FD">
        <w:rPr>
          <w:lang w:val="en-NZ"/>
        </w:rPr>
        <w:t>%</w:t>
      </w:r>
    </w:p>
    <w:p w14:paraId="5056B76B" w14:textId="77777777" w:rsidR="00734AF2" w:rsidRPr="00B132FD" w:rsidRDefault="00734AF2" w:rsidP="00153292">
      <w:pPr>
        <w:pStyle w:val="ListParagraph"/>
        <w:numPr>
          <w:ilvl w:val="0"/>
          <w:numId w:val="2"/>
        </w:numPr>
        <w:rPr>
          <w:lang w:val="en-NZ"/>
        </w:rPr>
      </w:pPr>
      <w:r w:rsidRPr="00B132FD">
        <w:rPr>
          <w:lang w:val="en-NZ"/>
        </w:rPr>
        <w:t xml:space="preserve">Bequests: </w:t>
      </w:r>
      <w:r w:rsidR="00E80B1B">
        <w:rPr>
          <w:lang w:val="en-NZ"/>
        </w:rPr>
        <w:t>1</w:t>
      </w:r>
      <w:r w:rsidRPr="00B132FD">
        <w:rPr>
          <w:lang w:val="en-NZ"/>
        </w:rPr>
        <w:t>1%</w:t>
      </w:r>
    </w:p>
    <w:p w14:paraId="29C759F7" w14:textId="77777777" w:rsidR="00734AF2" w:rsidRPr="00B132FD" w:rsidRDefault="00734AF2" w:rsidP="00153292">
      <w:pPr>
        <w:pStyle w:val="ListParagraph"/>
        <w:numPr>
          <w:ilvl w:val="0"/>
          <w:numId w:val="2"/>
        </w:numPr>
        <w:rPr>
          <w:lang w:val="en-NZ"/>
        </w:rPr>
      </w:pPr>
      <w:r w:rsidRPr="00B132FD">
        <w:rPr>
          <w:lang w:val="en-NZ"/>
        </w:rPr>
        <w:t xml:space="preserve">Other contracts and grants: </w:t>
      </w:r>
      <w:r w:rsidR="00E80B1B">
        <w:rPr>
          <w:lang w:val="en-NZ"/>
        </w:rPr>
        <w:t>8</w:t>
      </w:r>
      <w:r w:rsidRPr="00B132FD">
        <w:rPr>
          <w:lang w:val="en-NZ"/>
        </w:rPr>
        <w:t>%</w:t>
      </w:r>
    </w:p>
    <w:p w14:paraId="5FD32741" w14:textId="77777777" w:rsidR="00734AF2" w:rsidRPr="00B132FD" w:rsidRDefault="00734AF2" w:rsidP="00153292">
      <w:pPr>
        <w:pStyle w:val="ListParagraph"/>
        <w:numPr>
          <w:ilvl w:val="0"/>
          <w:numId w:val="2"/>
        </w:numPr>
        <w:rPr>
          <w:lang w:val="en-NZ"/>
        </w:rPr>
      </w:pPr>
      <w:r w:rsidRPr="00B132FD">
        <w:rPr>
          <w:lang w:val="en-NZ"/>
        </w:rPr>
        <w:t xml:space="preserve">Funds raised by CCS DA: </w:t>
      </w:r>
      <w:r w:rsidR="00E80B1B">
        <w:rPr>
          <w:lang w:val="en-NZ"/>
        </w:rPr>
        <w:t>2</w:t>
      </w:r>
      <w:r w:rsidRPr="00B132FD">
        <w:rPr>
          <w:lang w:val="en-NZ"/>
        </w:rPr>
        <w:t>%</w:t>
      </w:r>
    </w:p>
    <w:p w14:paraId="4295D03D" w14:textId="77777777" w:rsidR="00153292" w:rsidRPr="00B132FD" w:rsidRDefault="00153292" w:rsidP="00734AF2">
      <w:pPr>
        <w:rPr>
          <w:lang w:val="en-NZ"/>
        </w:rPr>
      </w:pPr>
      <w:r w:rsidRPr="00B132FD">
        <w:rPr>
          <w:lang w:val="en-NZ"/>
        </w:rPr>
        <w:t>Rounded to nearest percentage point</w:t>
      </w:r>
    </w:p>
    <w:p w14:paraId="08629605" w14:textId="77777777" w:rsidR="00153292" w:rsidRPr="00B132FD" w:rsidRDefault="00153292" w:rsidP="00692B9B">
      <w:pPr>
        <w:pStyle w:val="Heading2"/>
        <w:rPr>
          <w:lang w:val="en-NZ"/>
        </w:rPr>
      </w:pPr>
      <w:r w:rsidRPr="00B132FD">
        <w:rPr>
          <w:lang w:val="en-NZ"/>
        </w:rPr>
        <w:lastRenderedPageBreak/>
        <w:t>Expenditure</w:t>
      </w:r>
    </w:p>
    <w:p w14:paraId="4921F9D5" w14:textId="77777777" w:rsidR="00153292" w:rsidRPr="00B132FD" w:rsidRDefault="00153292" w:rsidP="00153292">
      <w:pPr>
        <w:pStyle w:val="ListParagraph"/>
        <w:numPr>
          <w:ilvl w:val="0"/>
          <w:numId w:val="3"/>
        </w:numPr>
        <w:rPr>
          <w:lang w:val="en-NZ"/>
        </w:rPr>
      </w:pPr>
      <w:r w:rsidRPr="00B132FD">
        <w:rPr>
          <w:lang w:val="en-NZ"/>
        </w:rPr>
        <w:t>Staff costs including training &amp; development: 6</w:t>
      </w:r>
      <w:r w:rsidR="00E80B1B">
        <w:rPr>
          <w:lang w:val="en-NZ"/>
        </w:rPr>
        <w:t>6</w:t>
      </w:r>
      <w:r w:rsidRPr="00B132FD">
        <w:rPr>
          <w:lang w:val="en-NZ"/>
        </w:rPr>
        <w:t>%</w:t>
      </w:r>
    </w:p>
    <w:p w14:paraId="377A4D2D" w14:textId="77777777" w:rsidR="00153292" w:rsidRPr="00B132FD" w:rsidRDefault="00153292" w:rsidP="00153292">
      <w:pPr>
        <w:pStyle w:val="ListParagraph"/>
        <w:numPr>
          <w:ilvl w:val="0"/>
          <w:numId w:val="3"/>
        </w:numPr>
        <w:rPr>
          <w:lang w:val="en-NZ"/>
        </w:rPr>
      </w:pPr>
      <w:r w:rsidRPr="00B132FD">
        <w:rPr>
          <w:lang w:val="en-NZ"/>
        </w:rPr>
        <w:t>IT: 3%</w:t>
      </w:r>
    </w:p>
    <w:p w14:paraId="69EF874B" w14:textId="77777777" w:rsidR="00153292" w:rsidRPr="00B132FD" w:rsidRDefault="00153292" w:rsidP="00153292">
      <w:pPr>
        <w:pStyle w:val="ListParagraph"/>
        <w:numPr>
          <w:ilvl w:val="0"/>
          <w:numId w:val="3"/>
        </w:numPr>
        <w:rPr>
          <w:lang w:val="en-NZ"/>
        </w:rPr>
      </w:pPr>
      <w:r w:rsidRPr="00B132FD">
        <w:rPr>
          <w:lang w:val="en-NZ"/>
        </w:rPr>
        <w:t xml:space="preserve">Property including furniture, fittings &amp; equipment: </w:t>
      </w:r>
      <w:r w:rsidR="00E80B1B">
        <w:rPr>
          <w:lang w:val="en-NZ"/>
        </w:rPr>
        <w:t>3</w:t>
      </w:r>
      <w:r w:rsidRPr="00B132FD">
        <w:rPr>
          <w:lang w:val="en-NZ"/>
        </w:rPr>
        <w:t>%</w:t>
      </w:r>
    </w:p>
    <w:p w14:paraId="2526412F" w14:textId="77777777" w:rsidR="00153292" w:rsidRPr="00B132FD" w:rsidRDefault="00153292" w:rsidP="00153292">
      <w:pPr>
        <w:pStyle w:val="ListParagraph"/>
        <w:numPr>
          <w:ilvl w:val="0"/>
          <w:numId w:val="3"/>
        </w:numPr>
        <w:rPr>
          <w:lang w:val="en-NZ"/>
        </w:rPr>
      </w:pPr>
      <w:r w:rsidRPr="00B132FD">
        <w:rPr>
          <w:lang w:val="en-NZ"/>
        </w:rPr>
        <w:t xml:space="preserve">Travel and accommodation: </w:t>
      </w:r>
      <w:r w:rsidR="00E80B1B">
        <w:rPr>
          <w:lang w:val="en-NZ"/>
        </w:rPr>
        <w:t>3</w:t>
      </w:r>
      <w:r w:rsidRPr="00B132FD">
        <w:rPr>
          <w:lang w:val="en-NZ"/>
        </w:rPr>
        <w:t>%</w:t>
      </w:r>
    </w:p>
    <w:p w14:paraId="479F61FE" w14:textId="77777777" w:rsidR="00153292" w:rsidRPr="00B132FD" w:rsidRDefault="00153292" w:rsidP="00153292">
      <w:pPr>
        <w:pStyle w:val="ListParagraph"/>
        <w:numPr>
          <w:ilvl w:val="0"/>
          <w:numId w:val="3"/>
        </w:numPr>
        <w:rPr>
          <w:lang w:val="en-NZ"/>
        </w:rPr>
      </w:pPr>
      <w:r w:rsidRPr="00B132FD">
        <w:rPr>
          <w:lang w:val="en-NZ"/>
        </w:rPr>
        <w:t xml:space="preserve">Programme costs: </w:t>
      </w:r>
      <w:r w:rsidR="00E80B1B">
        <w:rPr>
          <w:lang w:val="en-NZ"/>
        </w:rPr>
        <w:t>15</w:t>
      </w:r>
      <w:r w:rsidRPr="00B132FD">
        <w:rPr>
          <w:lang w:val="en-NZ"/>
        </w:rPr>
        <w:t>%</w:t>
      </w:r>
    </w:p>
    <w:p w14:paraId="487F36C6" w14:textId="77777777" w:rsidR="00153292" w:rsidRPr="00B132FD" w:rsidRDefault="00153292" w:rsidP="00153292">
      <w:pPr>
        <w:pStyle w:val="ListParagraph"/>
        <w:numPr>
          <w:ilvl w:val="0"/>
          <w:numId w:val="3"/>
        </w:numPr>
        <w:rPr>
          <w:lang w:val="en-NZ"/>
        </w:rPr>
      </w:pPr>
      <w:r w:rsidRPr="00B132FD">
        <w:rPr>
          <w:lang w:val="en-NZ"/>
        </w:rPr>
        <w:t xml:space="preserve">Other costs: </w:t>
      </w:r>
      <w:r w:rsidR="00E80B1B">
        <w:rPr>
          <w:lang w:val="en-NZ"/>
        </w:rPr>
        <w:t>7</w:t>
      </w:r>
      <w:r w:rsidRPr="00B132FD">
        <w:rPr>
          <w:lang w:val="en-NZ"/>
        </w:rPr>
        <w:t>%</w:t>
      </w:r>
    </w:p>
    <w:p w14:paraId="53651A2D" w14:textId="77777777" w:rsidR="00153292" w:rsidRPr="00B132FD" w:rsidRDefault="00153292" w:rsidP="00153292">
      <w:pPr>
        <w:pStyle w:val="ListParagraph"/>
        <w:numPr>
          <w:ilvl w:val="0"/>
          <w:numId w:val="3"/>
        </w:numPr>
        <w:rPr>
          <w:lang w:val="en-NZ"/>
        </w:rPr>
      </w:pPr>
      <w:r w:rsidRPr="00B132FD">
        <w:rPr>
          <w:lang w:val="en-NZ"/>
        </w:rPr>
        <w:t xml:space="preserve">Depreciation: </w:t>
      </w:r>
      <w:r w:rsidR="00E80B1B">
        <w:rPr>
          <w:lang w:val="en-NZ"/>
        </w:rPr>
        <w:t>3</w:t>
      </w:r>
      <w:r w:rsidRPr="00B132FD">
        <w:rPr>
          <w:lang w:val="en-NZ"/>
        </w:rPr>
        <w:t>%</w:t>
      </w:r>
    </w:p>
    <w:p w14:paraId="68AA1ECA" w14:textId="77777777" w:rsidR="001E18E5" w:rsidRPr="00B132FD" w:rsidRDefault="00153292" w:rsidP="00153292">
      <w:pPr>
        <w:rPr>
          <w:lang w:val="en-NZ"/>
        </w:rPr>
        <w:sectPr w:rsidR="001E18E5" w:rsidRPr="00B132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B132FD">
        <w:rPr>
          <w:lang w:val="en-NZ"/>
        </w:rPr>
        <w:t>Rounded to nearest percentage point</w:t>
      </w:r>
    </w:p>
    <w:p w14:paraId="616C218B" w14:textId="77777777" w:rsidR="00153292" w:rsidRPr="00B132FD" w:rsidRDefault="00153292" w:rsidP="006C26C1">
      <w:pPr>
        <w:pStyle w:val="Heading2"/>
        <w:rPr>
          <w:lang w:val="en-NZ"/>
        </w:rPr>
      </w:pPr>
      <w:r w:rsidRPr="00B132FD">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B132FD" w14:paraId="04BC82B8" w14:textId="77777777" w:rsidTr="00932C85">
        <w:trPr>
          <w:cantSplit/>
          <w:tblHeader/>
        </w:trPr>
        <w:tc>
          <w:tcPr>
            <w:tcW w:w="9047" w:type="dxa"/>
            <w:shd w:val="clear" w:color="auto" w:fill="auto"/>
          </w:tcPr>
          <w:p w14:paraId="0C4FBC7F" w14:textId="77777777" w:rsidR="00153292" w:rsidRPr="00B132FD" w:rsidRDefault="00153292" w:rsidP="006C26C1">
            <w:pPr>
              <w:spacing w:before="180" w:after="180"/>
              <w:rPr>
                <w:sz w:val="10"/>
                <w:szCs w:val="10"/>
                <w:lang w:val="en-NZ"/>
              </w:rPr>
            </w:pPr>
            <w:bookmarkStart w:id="30" w:name="Title_1"/>
            <w:bookmarkEnd w:id="30"/>
          </w:p>
        </w:tc>
        <w:tc>
          <w:tcPr>
            <w:tcW w:w="2410" w:type="dxa"/>
            <w:shd w:val="clear" w:color="auto" w:fill="auto"/>
          </w:tcPr>
          <w:p w14:paraId="69FF164C" w14:textId="77777777" w:rsidR="00153292" w:rsidRPr="00B132FD" w:rsidRDefault="00153292" w:rsidP="006C26C1">
            <w:pPr>
              <w:spacing w:before="180" w:after="180"/>
              <w:rPr>
                <w:b/>
                <w:bCs/>
                <w:lang w:val="en-NZ"/>
              </w:rPr>
            </w:pPr>
            <w:r w:rsidRPr="00B132FD">
              <w:rPr>
                <w:b/>
                <w:bCs/>
                <w:lang w:val="en-NZ"/>
              </w:rPr>
              <w:t>2023 $000's</w:t>
            </w:r>
          </w:p>
        </w:tc>
        <w:tc>
          <w:tcPr>
            <w:tcW w:w="2471" w:type="dxa"/>
            <w:shd w:val="clear" w:color="auto" w:fill="auto"/>
          </w:tcPr>
          <w:p w14:paraId="7A074A5B" w14:textId="77777777" w:rsidR="00153292" w:rsidRPr="00B132FD" w:rsidRDefault="00153292" w:rsidP="006C26C1">
            <w:pPr>
              <w:spacing w:before="180" w:after="180"/>
              <w:rPr>
                <w:b/>
                <w:bCs/>
                <w:lang w:val="en-NZ"/>
              </w:rPr>
            </w:pPr>
            <w:r w:rsidRPr="00B132FD">
              <w:rPr>
                <w:b/>
                <w:bCs/>
                <w:lang w:val="en-NZ"/>
              </w:rPr>
              <w:t>2022 $000's</w:t>
            </w:r>
          </w:p>
        </w:tc>
      </w:tr>
      <w:tr w:rsidR="001E18E5" w:rsidRPr="00B132FD" w14:paraId="0BAAC50F" w14:textId="77777777" w:rsidTr="00932C85">
        <w:trPr>
          <w:cantSplit/>
        </w:trPr>
        <w:tc>
          <w:tcPr>
            <w:tcW w:w="9047" w:type="dxa"/>
            <w:shd w:val="clear" w:color="auto" w:fill="auto"/>
          </w:tcPr>
          <w:p w14:paraId="4EEF717C" w14:textId="77777777" w:rsidR="00153292" w:rsidRPr="00B132FD" w:rsidRDefault="00153292" w:rsidP="006C26C1">
            <w:pPr>
              <w:spacing w:before="180" w:after="180"/>
              <w:rPr>
                <w:lang w:val="en-NZ"/>
              </w:rPr>
            </w:pPr>
            <w:r w:rsidRPr="00B132FD">
              <w:rPr>
                <w:lang w:val="en-NZ"/>
              </w:rPr>
              <w:t>The operating revenue was</w:t>
            </w:r>
          </w:p>
        </w:tc>
        <w:tc>
          <w:tcPr>
            <w:tcW w:w="2410" w:type="dxa"/>
            <w:shd w:val="clear" w:color="auto" w:fill="auto"/>
          </w:tcPr>
          <w:p w14:paraId="52E17511" w14:textId="77777777" w:rsidR="00153292" w:rsidRPr="00B132FD" w:rsidRDefault="008C0108" w:rsidP="006C26C1">
            <w:pPr>
              <w:spacing w:before="180" w:after="180"/>
              <w:rPr>
                <w:lang w:val="en-NZ"/>
              </w:rPr>
            </w:pPr>
            <w:r>
              <w:rPr>
                <w:lang w:val="en-NZ"/>
              </w:rPr>
              <w:t>52</w:t>
            </w:r>
            <w:r w:rsidR="00153292" w:rsidRPr="00B132FD">
              <w:rPr>
                <w:lang w:val="en-NZ"/>
              </w:rPr>
              <w:t>,</w:t>
            </w:r>
            <w:r>
              <w:rPr>
                <w:lang w:val="en-NZ"/>
              </w:rPr>
              <w:t>086</w:t>
            </w:r>
          </w:p>
        </w:tc>
        <w:tc>
          <w:tcPr>
            <w:tcW w:w="2471" w:type="dxa"/>
            <w:shd w:val="clear" w:color="auto" w:fill="auto"/>
          </w:tcPr>
          <w:p w14:paraId="2E54F0E8" w14:textId="77777777" w:rsidR="00153292" w:rsidRPr="00B132FD" w:rsidRDefault="008C0108" w:rsidP="006C26C1">
            <w:pPr>
              <w:spacing w:before="180" w:after="180"/>
              <w:rPr>
                <w:lang w:val="en-NZ"/>
              </w:rPr>
            </w:pPr>
            <w:r>
              <w:rPr>
                <w:lang w:val="en-NZ"/>
              </w:rPr>
              <w:t>50</w:t>
            </w:r>
            <w:r w:rsidR="00153292" w:rsidRPr="00B132FD">
              <w:rPr>
                <w:lang w:val="en-NZ"/>
              </w:rPr>
              <w:t>,</w:t>
            </w:r>
            <w:r>
              <w:rPr>
                <w:lang w:val="en-NZ"/>
              </w:rPr>
              <w:t>049</w:t>
            </w:r>
          </w:p>
        </w:tc>
      </w:tr>
      <w:tr w:rsidR="001E18E5" w:rsidRPr="00B132FD" w14:paraId="790F435B" w14:textId="77777777" w:rsidTr="00932C85">
        <w:trPr>
          <w:cantSplit/>
        </w:trPr>
        <w:tc>
          <w:tcPr>
            <w:tcW w:w="9047" w:type="dxa"/>
            <w:shd w:val="clear" w:color="auto" w:fill="auto"/>
          </w:tcPr>
          <w:p w14:paraId="31567C95" w14:textId="77777777" w:rsidR="00153292" w:rsidRPr="00B132FD" w:rsidRDefault="00153292" w:rsidP="006C26C1">
            <w:pPr>
              <w:spacing w:before="180" w:after="180"/>
              <w:rPr>
                <w:lang w:val="en-NZ"/>
              </w:rPr>
            </w:pPr>
            <w:r w:rsidRPr="00B132FD">
              <w:rPr>
                <w:lang w:val="en-NZ"/>
              </w:rPr>
              <w:t>The expenditure was</w:t>
            </w:r>
          </w:p>
        </w:tc>
        <w:tc>
          <w:tcPr>
            <w:tcW w:w="2410" w:type="dxa"/>
            <w:shd w:val="clear" w:color="auto" w:fill="auto"/>
          </w:tcPr>
          <w:p w14:paraId="5DF63971" w14:textId="77777777" w:rsidR="00153292" w:rsidRPr="00B132FD" w:rsidRDefault="008C0108" w:rsidP="006C26C1">
            <w:pPr>
              <w:spacing w:before="180" w:after="180"/>
              <w:rPr>
                <w:lang w:val="en-NZ"/>
              </w:rPr>
            </w:pPr>
            <w:r>
              <w:rPr>
                <w:lang w:val="en-NZ"/>
              </w:rPr>
              <w:t>52</w:t>
            </w:r>
            <w:r w:rsidR="00153292" w:rsidRPr="00B132FD">
              <w:rPr>
                <w:lang w:val="en-NZ"/>
              </w:rPr>
              <w:t>,</w:t>
            </w:r>
            <w:r>
              <w:rPr>
                <w:lang w:val="en-NZ"/>
              </w:rPr>
              <w:t>730</w:t>
            </w:r>
          </w:p>
        </w:tc>
        <w:tc>
          <w:tcPr>
            <w:tcW w:w="2471" w:type="dxa"/>
            <w:shd w:val="clear" w:color="auto" w:fill="auto"/>
          </w:tcPr>
          <w:p w14:paraId="4A0691AC" w14:textId="77777777" w:rsidR="00153292" w:rsidRPr="00B132FD" w:rsidRDefault="008C0108" w:rsidP="006C26C1">
            <w:pPr>
              <w:spacing w:before="180" w:after="180"/>
              <w:rPr>
                <w:lang w:val="en-NZ"/>
              </w:rPr>
            </w:pPr>
            <w:r>
              <w:rPr>
                <w:lang w:val="en-NZ"/>
              </w:rPr>
              <w:t>49</w:t>
            </w:r>
            <w:r w:rsidR="00153292" w:rsidRPr="00B132FD">
              <w:rPr>
                <w:lang w:val="en-NZ"/>
              </w:rPr>
              <w:t>,</w:t>
            </w:r>
            <w:r>
              <w:rPr>
                <w:lang w:val="en-NZ"/>
              </w:rPr>
              <w:t>527</w:t>
            </w:r>
          </w:p>
        </w:tc>
      </w:tr>
      <w:tr w:rsidR="001E18E5" w:rsidRPr="00B132FD" w14:paraId="36855A46" w14:textId="77777777" w:rsidTr="00932C85">
        <w:trPr>
          <w:cantSplit/>
        </w:trPr>
        <w:tc>
          <w:tcPr>
            <w:tcW w:w="9047" w:type="dxa"/>
            <w:shd w:val="clear" w:color="auto" w:fill="auto"/>
          </w:tcPr>
          <w:p w14:paraId="5997EC06" w14:textId="77777777" w:rsidR="00153292" w:rsidRPr="00B132FD" w:rsidRDefault="00153292" w:rsidP="006C26C1">
            <w:pPr>
              <w:spacing w:before="180" w:after="180"/>
              <w:rPr>
                <w:b/>
                <w:bCs/>
                <w:lang w:val="en-NZ"/>
              </w:rPr>
            </w:pPr>
            <w:r w:rsidRPr="00B132FD">
              <w:rPr>
                <w:b/>
                <w:bCs/>
                <w:lang w:val="en-NZ"/>
              </w:rPr>
              <w:t>Operating surplus/(deficit) before bequests, gains on investments and gains on sale of assets</w:t>
            </w:r>
          </w:p>
        </w:tc>
        <w:tc>
          <w:tcPr>
            <w:tcW w:w="2410" w:type="dxa"/>
            <w:shd w:val="clear" w:color="auto" w:fill="auto"/>
          </w:tcPr>
          <w:p w14:paraId="344686A9" w14:textId="77777777" w:rsidR="00153292" w:rsidRPr="00B132FD" w:rsidRDefault="008C0108" w:rsidP="006C26C1">
            <w:pPr>
              <w:spacing w:before="180" w:after="180"/>
              <w:rPr>
                <w:b/>
                <w:bCs/>
                <w:lang w:val="en-NZ"/>
              </w:rPr>
            </w:pPr>
            <w:r>
              <w:rPr>
                <w:b/>
                <w:bCs/>
                <w:lang w:val="en-NZ"/>
              </w:rPr>
              <w:t>(644)</w:t>
            </w:r>
          </w:p>
        </w:tc>
        <w:tc>
          <w:tcPr>
            <w:tcW w:w="2471" w:type="dxa"/>
            <w:shd w:val="clear" w:color="auto" w:fill="auto"/>
          </w:tcPr>
          <w:p w14:paraId="10A8CB21" w14:textId="77777777" w:rsidR="00153292" w:rsidRPr="00B132FD" w:rsidRDefault="008C0108" w:rsidP="006C26C1">
            <w:pPr>
              <w:spacing w:before="180" w:after="180"/>
              <w:rPr>
                <w:b/>
                <w:bCs/>
                <w:lang w:val="en-NZ"/>
              </w:rPr>
            </w:pPr>
            <w:r>
              <w:rPr>
                <w:b/>
                <w:bCs/>
                <w:lang w:val="en-NZ"/>
              </w:rPr>
              <w:t>522</w:t>
            </w:r>
          </w:p>
        </w:tc>
      </w:tr>
      <w:tr w:rsidR="001E18E5" w:rsidRPr="00B132FD" w14:paraId="3B94CAAB" w14:textId="77777777" w:rsidTr="00932C85">
        <w:trPr>
          <w:cantSplit/>
        </w:trPr>
        <w:tc>
          <w:tcPr>
            <w:tcW w:w="9047" w:type="dxa"/>
            <w:shd w:val="clear" w:color="auto" w:fill="auto"/>
          </w:tcPr>
          <w:p w14:paraId="34E50C7E" w14:textId="77777777" w:rsidR="00153292" w:rsidRPr="00B132FD" w:rsidRDefault="00153292" w:rsidP="006C26C1">
            <w:pPr>
              <w:spacing w:before="180" w:after="180"/>
              <w:rPr>
                <w:lang w:val="en-NZ"/>
              </w:rPr>
            </w:pPr>
            <w:r w:rsidRPr="00B132FD">
              <w:rPr>
                <w:lang w:val="en-NZ"/>
              </w:rPr>
              <w:t>Bequests received</w:t>
            </w:r>
          </w:p>
        </w:tc>
        <w:tc>
          <w:tcPr>
            <w:tcW w:w="2410" w:type="dxa"/>
            <w:shd w:val="clear" w:color="auto" w:fill="auto"/>
          </w:tcPr>
          <w:p w14:paraId="521D082D" w14:textId="77777777" w:rsidR="00153292" w:rsidRPr="00B132FD" w:rsidRDefault="008C0108" w:rsidP="006C26C1">
            <w:pPr>
              <w:spacing w:before="180" w:after="180"/>
              <w:rPr>
                <w:lang w:val="en-NZ"/>
              </w:rPr>
            </w:pPr>
            <w:r>
              <w:rPr>
                <w:lang w:val="en-NZ"/>
              </w:rPr>
              <w:t>7,329</w:t>
            </w:r>
          </w:p>
        </w:tc>
        <w:tc>
          <w:tcPr>
            <w:tcW w:w="2471" w:type="dxa"/>
            <w:shd w:val="clear" w:color="auto" w:fill="auto"/>
          </w:tcPr>
          <w:p w14:paraId="3ECF8E59" w14:textId="77777777" w:rsidR="00153292" w:rsidRPr="00B132FD" w:rsidRDefault="008C0108" w:rsidP="006C26C1">
            <w:pPr>
              <w:spacing w:before="180" w:after="180"/>
              <w:rPr>
                <w:lang w:val="en-NZ"/>
              </w:rPr>
            </w:pPr>
            <w:r>
              <w:rPr>
                <w:lang w:val="en-NZ"/>
              </w:rPr>
              <w:t>1,049</w:t>
            </w:r>
          </w:p>
        </w:tc>
      </w:tr>
      <w:tr w:rsidR="001E18E5" w:rsidRPr="00B132FD" w14:paraId="29B846C3" w14:textId="77777777" w:rsidTr="00932C85">
        <w:trPr>
          <w:cantSplit/>
        </w:trPr>
        <w:tc>
          <w:tcPr>
            <w:tcW w:w="9047" w:type="dxa"/>
            <w:shd w:val="clear" w:color="auto" w:fill="auto"/>
          </w:tcPr>
          <w:p w14:paraId="562FCFE5" w14:textId="77777777" w:rsidR="00153292" w:rsidRPr="00B132FD" w:rsidRDefault="008C0108" w:rsidP="006C26C1">
            <w:pPr>
              <w:spacing w:before="180" w:after="180"/>
              <w:rPr>
                <w:lang w:val="en-NZ"/>
              </w:rPr>
            </w:pPr>
            <w:r>
              <w:rPr>
                <w:lang w:val="en-NZ"/>
              </w:rPr>
              <w:t>Grants received (paid)</w:t>
            </w:r>
          </w:p>
        </w:tc>
        <w:tc>
          <w:tcPr>
            <w:tcW w:w="2410" w:type="dxa"/>
            <w:shd w:val="clear" w:color="auto" w:fill="auto"/>
          </w:tcPr>
          <w:p w14:paraId="034772DD" w14:textId="77777777" w:rsidR="00153292" w:rsidRPr="00B132FD" w:rsidRDefault="00153292" w:rsidP="006C26C1">
            <w:pPr>
              <w:spacing w:before="180" w:after="180"/>
              <w:rPr>
                <w:lang w:val="en-NZ"/>
              </w:rPr>
            </w:pPr>
            <w:r w:rsidRPr="00B132FD">
              <w:rPr>
                <w:lang w:val="en-NZ"/>
              </w:rPr>
              <w:t>(</w:t>
            </w:r>
            <w:r w:rsidR="008C0108">
              <w:rPr>
                <w:lang w:val="en-NZ"/>
              </w:rPr>
              <w:t>113</w:t>
            </w:r>
            <w:r w:rsidRPr="00B132FD">
              <w:rPr>
                <w:lang w:val="en-NZ"/>
              </w:rPr>
              <w:t>)</w:t>
            </w:r>
          </w:p>
        </w:tc>
        <w:tc>
          <w:tcPr>
            <w:tcW w:w="2471" w:type="dxa"/>
            <w:shd w:val="clear" w:color="auto" w:fill="auto"/>
          </w:tcPr>
          <w:p w14:paraId="670E46A0" w14:textId="77777777" w:rsidR="00153292" w:rsidRPr="00B132FD" w:rsidRDefault="008C0108" w:rsidP="006C26C1">
            <w:pPr>
              <w:spacing w:before="180" w:after="180"/>
              <w:rPr>
                <w:lang w:val="en-NZ"/>
              </w:rPr>
            </w:pPr>
            <w:r>
              <w:rPr>
                <w:lang w:val="en-NZ"/>
              </w:rPr>
              <w:t>97</w:t>
            </w:r>
          </w:p>
        </w:tc>
      </w:tr>
      <w:tr w:rsidR="001E18E5" w:rsidRPr="00B132FD" w14:paraId="51669037" w14:textId="77777777" w:rsidTr="00932C85">
        <w:trPr>
          <w:cantSplit/>
        </w:trPr>
        <w:tc>
          <w:tcPr>
            <w:tcW w:w="9047" w:type="dxa"/>
            <w:shd w:val="clear" w:color="auto" w:fill="auto"/>
          </w:tcPr>
          <w:p w14:paraId="1D7F8122" w14:textId="77777777" w:rsidR="00153292" w:rsidRPr="00B132FD" w:rsidRDefault="002E6508" w:rsidP="006C26C1">
            <w:pPr>
              <w:spacing w:before="180" w:after="180"/>
              <w:rPr>
                <w:lang w:val="en-NZ"/>
              </w:rPr>
            </w:pPr>
            <w:r>
              <w:rPr>
                <w:lang w:val="en-NZ"/>
              </w:rPr>
              <w:lastRenderedPageBreak/>
              <w:t>Donations received</w:t>
            </w:r>
          </w:p>
        </w:tc>
        <w:tc>
          <w:tcPr>
            <w:tcW w:w="2410" w:type="dxa"/>
            <w:shd w:val="clear" w:color="auto" w:fill="auto"/>
          </w:tcPr>
          <w:p w14:paraId="3F89A41B" w14:textId="77777777" w:rsidR="00153292" w:rsidRPr="00B132FD" w:rsidRDefault="002E6508" w:rsidP="006C26C1">
            <w:pPr>
              <w:spacing w:before="180" w:after="180"/>
              <w:rPr>
                <w:lang w:val="en-NZ"/>
              </w:rPr>
            </w:pPr>
            <w:r>
              <w:rPr>
                <w:lang w:val="en-NZ"/>
              </w:rPr>
              <w:t>1,925</w:t>
            </w:r>
          </w:p>
        </w:tc>
        <w:tc>
          <w:tcPr>
            <w:tcW w:w="2471" w:type="dxa"/>
            <w:shd w:val="clear" w:color="auto" w:fill="auto"/>
          </w:tcPr>
          <w:p w14:paraId="1E6986D6" w14:textId="77777777" w:rsidR="00153292" w:rsidRPr="00B132FD" w:rsidRDefault="002E6508" w:rsidP="006C26C1">
            <w:pPr>
              <w:spacing w:before="180" w:after="180"/>
              <w:rPr>
                <w:lang w:val="en-NZ"/>
              </w:rPr>
            </w:pPr>
            <w:r>
              <w:rPr>
                <w:lang w:val="en-NZ"/>
              </w:rPr>
              <w:t>–</w:t>
            </w:r>
          </w:p>
        </w:tc>
      </w:tr>
      <w:tr w:rsidR="001E18E5" w:rsidRPr="00B132FD" w14:paraId="15797B39" w14:textId="77777777" w:rsidTr="00932C85">
        <w:trPr>
          <w:cantSplit/>
        </w:trPr>
        <w:tc>
          <w:tcPr>
            <w:tcW w:w="9047" w:type="dxa"/>
            <w:shd w:val="clear" w:color="auto" w:fill="auto"/>
          </w:tcPr>
          <w:p w14:paraId="66B76AF7" w14:textId="77777777" w:rsidR="00153292" w:rsidRPr="00B132FD" w:rsidRDefault="00153292" w:rsidP="006C26C1">
            <w:pPr>
              <w:spacing w:before="180" w:after="180"/>
              <w:rPr>
                <w:lang w:val="en-NZ"/>
              </w:rPr>
            </w:pPr>
            <w:r w:rsidRPr="00B132FD">
              <w:rPr>
                <w:lang w:val="en-NZ"/>
              </w:rPr>
              <w:t>Realised gain</w:t>
            </w:r>
            <w:r w:rsidR="002E6508">
              <w:rPr>
                <w:lang w:val="en-NZ"/>
              </w:rPr>
              <w:t>s</w:t>
            </w:r>
            <w:r w:rsidRPr="00B132FD">
              <w:rPr>
                <w:lang w:val="en-NZ"/>
              </w:rPr>
              <w:t xml:space="preserve"> on sale of assets</w:t>
            </w:r>
          </w:p>
        </w:tc>
        <w:tc>
          <w:tcPr>
            <w:tcW w:w="2410" w:type="dxa"/>
            <w:shd w:val="clear" w:color="auto" w:fill="auto"/>
          </w:tcPr>
          <w:p w14:paraId="258F6F88" w14:textId="77777777" w:rsidR="00153292" w:rsidRPr="00B132FD" w:rsidRDefault="00CD7319" w:rsidP="006C26C1">
            <w:pPr>
              <w:spacing w:before="180" w:after="180"/>
              <w:rPr>
                <w:lang w:val="en-NZ"/>
              </w:rPr>
            </w:pPr>
            <w:r>
              <w:rPr>
                <w:lang w:val="en-NZ"/>
              </w:rPr>
              <w:t>139</w:t>
            </w:r>
          </w:p>
        </w:tc>
        <w:tc>
          <w:tcPr>
            <w:tcW w:w="2471" w:type="dxa"/>
            <w:shd w:val="clear" w:color="auto" w:fill="auto"/>
          </w:tcPr>
          <w:p w14:paraId="0AB67A2B" w14:textId="77777777" w:rsidR="00153292" w:rsidRPr="00B132FD" w:rsidRDefault="00CD7319" w:rsidP="006C26C1">
            <w:pPr>
              <w:spacing w:before="180" w:after="180"/>
              <w:rPr>
                <w:lang w:val="en-NZ"/>
              </w:rPr>
            </w:pPr>
            <w:r>
              <w:rPr>
                <w:lang w:val="en-NZ"/>
              </w:rPr>
              <w:t>1,108</w:t>
            </w:r>
          </w:p>
        </w:tc>
      </w:tr>
      <w:tr w:rsidR="001E18E5" w:rsidRPr="00B132FD" w14:paraId="3B97DE67" w14:textId="77777777" w:rsidTr="00932C85">
        <w:trPr>
          <w:cantSplit/>
        </w:trPr>
        <w:tc>
          <w:tcPr>
            <w:tcW w:w="9047" w:type="dxa"/>
            <w:shd w:val="clear" w:color="auto" w:fill="auto"/>
          </w:tcPr>
          <w:p w14:paraId="7078E4A3" w14:textId="77777777" w:rsidR="00153292" w:rsidRPr="00B132FD" w:rsidRDefault="00153292" w:rsidP="006C26C1">
            <w:pPr>
              <w:spacing w:before="180" w:after="180"/>
              <w:rPr>
                <w:lang w:val="en-NZ"/>
              </w:rPr>
            </w:pPr>
            <w:r w:rsidRPr="00B132FD">
              <w:rPr>
                <w:lang w:val="en-NZ"/>
              </w:rPr>
              <w:t>Realised and unrealised gain</w:t>
            </w:r>
            <w:r w:rsidR="00CD7319">
              <w:rPr>
                <w:lang w:val="en-NZ"/>
              </w:rPr>
              <w:t xml:space="preserve">s </w:t>
            </w:r>
            <w:r w:rsidRPr="00B132FD">
              <w:rPr>
                <w:lang w:val="en-NZ"/>
              </w:rPr>
              <w:t>(loss</w:t>
            </w:r>
            <w:r w:rsidR="00CD7319">
              <w:rPr>
                <w:lang w:val="en-NZ"/>
              </w:rPr>
              <w:t>es</w:t>
            </w:r>
            <w:r w:rsidRPr="00B132FD">
              <w:rPr>
                <w:lang w:val="en-NZ"/>
              </w:rPr>
              <w:t>) on investments</w:t>
            </w:r>
          </w:p>
        </w:tc>
        <w:tc>
          <w:tcPr>
            <w:tcW w:w="2410" w:type="dxa"/>
            <w:shd w:val="clear" w:color="auto" w:fill="auto"/>
          </w:tcPr>
          <w:p w14:paraId="68E8447D" w14:textId="77777777" w:rsidR="00153292" w:rsidRPr="00B132FD" w:rsidRDefault="00CD7319" w:rsidP="006C26C1">
            <w:pPr>
              <w:spacing w:before="180" w:after="180"/>
              <w:rPr>
                <w:lang w:val="en-NZ"/>
              </w:rPr>
            </w:pPr>
            <w:r>
              <w:rPr>
                <w:lang w:val="en-NZ"/>
              </w:rPr>
              <w:t>2</w:t>
            </w:r>
            <w:r w:rsidR="00153292" w:rsidRPr="00B132FD">
              <w:rPr>
                <w:lang w:val="en-NZ"/>
              </w:rPr>
              <w:t>,</w:t>
            </w:r>
            <w:r>
              <w:rPr>
                <w:lang w:val="en-NZ"/>
              </w:rPr>
              <w:t>520</w:t>
            </w:r>
          </w:p>
        </w:tc>
        <w:tc>
          <w:tcPr>
            <w:tcW w:w="2471" w:type="dxa"/>
            <w:shd w:val="clear" w:color="auto" w:fill="auto"/>
          </w:tcPr>
          <w:p w14:paraId="3198523E" w14:textId="77777777" w:rsidR="00153292" w:rsidRPr="00B132FD" w:rsidRDefault="00CD7319" w:rsidP="006C26C1">
            <w:pPr>
              <w:spacing w:before="180" w:after="180"/>
              <w:rPr>
                <w:lang w:val="en-NZ"/>
              </w:rPr>
            </w:pPr>
            <w:r>
              <w:rPr>
                <w:lang w:val="en-NZ"/>
              </w:rPr>
              <w:t>(3,869)</w:t>
            </w:r>
          </w:p>
        </w:tc>
      </w:tr>
      <w:tr w:rsidR="001E18E5" w:rsidRPr="00B132FD" w14:paraId="16922208" w14:textId="77777777" w:rsidTr="00932C85">
        <w:trPr>
          <w:cantSplit/>
        </w:trPr>
        <w:tc>
          <w:tcPr>
            <w:tcW w:w="9047" w:type="dxa"/>
            <w:shd w:val="clear" w:color="auto" w:fill="auto"/>
          </w:tcPr>
          <w:p w14:paraId="4C3BF301" w14:textId="77777777" w:rsidR="00153292" w:rsidRPr="00B132FD" w:rsidRDefault="00CD7319" w:rsidP="006C26C1">
            <w:pPr>
              <w:spacing w:before="180" w:after="180"/>
              <w:rPr>
                <w:lang w:val="en-NZ"/>
              </w:rPr>
            </w:pPr>
            <w:r>
              <w:rPr>
                <w:lang w:val="en-NZ"/>
              </w:rPr>
              <w:t>Prior year adjustment</w:t>
            </w:r>
          </w:p>
        </w:tc>
        <w:tc>
          <w:tcPr>
            <w:tcW w:w="2410" w:type="dxa"/>
            <w:shd w:val="clear" w:color="auto" w:fill="auto"/>
          </w:tcPr>
          <w:p w14:paraId="32E6422F" w14:textId="77777777" w:rsidR="00153292" w:rsidRPr="00B132FD" w:rsidRDefault="00CD7319" w:rsidP="006C26C1">
            <w:pPr>
              <w:spacing w:before="180" w:after="180"/>
              <w:rPr>
                <w:lang w:val="en-NZ"/>
              </w:rPr>
            </w:pPr>
            <w:r>
              <w:rPr>
                <w:lang w:val="en-NZ"/>
              </w:rPr>
              <w:t>33</w:t>
            </w:r>
          </w:p>
        </w:tc>
        <w:tc>
          <w:tcPr>
            <w:tcW w:w="2471" w:type="dxa"/>
            <w:shd w:val="clear" w:color="auto" w:fill="auto"/>
          </w:tcPr>
          <w:p w14:paraId="4685D03A" w14:textId="77777777" w:rsidR="00153292" w:rsidRPr="00B132FD" w:rsidRDefault="00CD7319" w:rsidP="006C26C1">
            <w:pPr>
              <w:spacing w:before="180" w:after="180"/>
              <w:rPr>
                <w:lang w:val="en-NZ"/>
              </w:rPr>
            </w:pPr>
            <w:r>
              <w:rPr>
                <w:lang w:val="en-NZ"/>
              </w:rPr>
              <w:t>(44)</w:t>
            </w:r>
          </w:p>
        </w:tc>
      </w:tr>
      <w:tr w:rsidR="001E18E5" w:rsidRPr="00B132FD" w14:paraId="75BFF20C" w14:textId="77777777" w:rsidTr="00932C85">
        <w:trPr>
          <w:cantSplit/>
        </w:trPr>
        <w:tc>
          <w:tcPr>
            <w:tcW w:w="9047" w:type="dxa"/>
            <w:shd w:val="clear" w:color="auto" w:fill="auto"/>
          </w:tcPr>
          <w:p w14:paraId="7F304207" w14:textId="77777777" w:rsidR="00153292" w:rsidRPr="00B132FD" w:rsidRDefault="00153292" w:rsidP="006C26C1">
            <w:pPr>
              <w:spacing w:before="180" w:after="180"/>
              <w:rPr>
                <w:b/>
                <w:bCs/>
                <w:lang w:val="en-NZ"/>
              </w:rPr>
            </w:pPr>
            <w:r w:rsidRPr="00B132FD">
              <w:rPr>
                <w:b/>
                <w:bCs/>
                <w:lang w:val="en-NZ"/>
              </w:rPr>
              <w:t>TOTAL COMPREHENSIVE REVENUE AND EXPENSE</w:t>
            </w:r>
          </w:p>
        </w:tc>
        <w:tc>
          <w:tcPr>
            <w:tcW w:w="2410" w:type="dxa"/>
            <w:shd w:val="clear" w:color="auto" w:fill="auto"/>
          </w:tcPr>
          <w:p w14:paraId="7961FE6D" w14:textId="77777777" w:rsidR="00153292" w:rsidRPr="00B132FD" w:rsidRDefault="00CD7319" w:rsidP="006C26C1">
            <w:pPr>
              <w:spacing w:before="180" w:after="180"/>
              <w:rPr>
                <w:b/>
                <w:bCs/>
                <w:lang w:val="en-NZ"/>
              </w:rPr>
            </w:pPr>
            <w:r>
              <w:rPr>
                <w:b/>
                <w:bCs/>
                <w:lang w:val="en-NZ"/>
              </w:rPr>
              <w:t>11</w:t>
            </w:r>
            <w:r w:rsidR="00153292" w:rsidRPr="00B132FD">
              <w:rPr>
                <w:b/>
                <w:bCs/>
                <w:lang w:val="en-NZ"/>
              </w:rPr>
              <w:t>,</w:t>
            </w:r>
            <w:r>
              <w:rPr>
                <w:b/>
                <w:bCs/>
                <w:lang w:val="en-NZ"/>
              </w:rPr>
              <w:t>189</w:t>
            </w:r>
          </w:p>
        </w:tc>
        <w:tc>
          <w:tcPr>
            <w:tcW w:w="2471" w:type="dxa"/>
            <w:shd w:val="clear" w:color="auto" w:fill="auto"/>
          </w:tcPr>
          <w:p w14:paraId="3F6A8D6A" w14:textId="77777777" w:rsidR="00153292" w:rsidRPr="00B132FD" w:rsidRDefault="00CD7319" w:rsidP="006C26C1">
            <w:pPr>
              <w:spacing w:before="180" w:after="180"/>
              <w:rPr>
                <w:b/>
                <w:bCs/>
                <w:lang w:val="en-NZ"/>
              </w:rPr>
            </w:pPr>
            <w:r>
              <w:rPr>
                <w:b/>
                <w:bCs/>
                <w:lang w:val="en-NZ"/>
              </w:rPr>
              <w:t>(1,137)</w:t>
            </w:r>
          </w:p>
        </w:tc>
      </w:tr>
    </w:tbl>
    <w:p w14:paraId="5FB5AEB1" w14:textId="77777777" w:rsidR="00153292" w:rsidRPr="00B132FD" w:rsidRDefault="00153292" w:rsidP="00932C85">
      <w:pPr>
        <w:pStyle w:val="Heading2"/>
        <w:rPr>
          <w:lang w:val="en-NZ"/>
        </w:rPr>
      </w:pPr>
      <w:r w:rsidRPr="00B132FD">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B132FD" w14:paraId="48C294FF" w14:textId="77777777" w:rsidTr="00D66EA2">
        <w:trPr>
          <w:cantSplit/>
          <w:tblHeader/>
        </w:trPr>
        <w:tc>
          <w:tcPr>
            <w:tcW w:w="8641" w:type="dxa"/>
            <w:shd w:val="clear" w:color="auto" w:fill="auto"/>
          </w:tcPr>
          <w:p w14:paraId="57FBB1B6" w14:textId="77777777" w:rsidR="00D66EA2" w:rsidRPr="00B132FD" w:rsidRDefault="00D66EA2" w:rsidP="00D66EA2">
            <w:pPr>
              <w:spacing w:before="180" w:after="180"/>
              <w:rPr>
                <w:lang w:val="en-NZ"/>
              </w:rPr>
            </w:pPr>
            <w:bookmarkStart w:id="31" w:name="Title_2"/>
            <w:bookmarkEnd w:id="31"/>
          </w:p>
        </w:tc>
        <w:tc>
          <w:tcPr>
            <w:tcW w:w="2577" w:type="dxa"/>
            <w:shd w:val="clear" w:color="auto" w:fill="auto"/>
          </w:tcPr>
          <w:p w14:paraId="6DDD8528" w14:textId="77777777" w:rsidR="00D66EA2" w:rsidRPr="00B132FD" w:rsidRDefault="00D66EA2" w:rsidP="00D66EA2">
            <w:pPr>
              <w:spacing w:before="180" w:after="180"/>
              <w:rPr>
                <w:b/>
                <w:bCs/>
                <w:lang w:val="en-NZ"/>
              </w:rPr>
            </w:pPr>
            <w:r w:rsidRPr="00B132FD">
              <w:rPr>
                <w:b/>
                <w:bCs/>
                <w:lang w:val="en-NZ"/>
              </w:rPr>
              <w:t>2023 $000's</w:t>
            </w:r>
          </w:p>
        </w:tc>
        <w:tc>
          <w:tcPr>
            <w:tcW w:w="2710" w:type="dxa"/>
            <w:shd w:val="clear" w:color="auto" w:fill="auto"/>
          </w:tcPr>
          <w:p w14:paraId="664A3AE7" w14:textId="77777777" w:rsidR="00D66EA2" w:rsidRPr="00B132FD" w:rsidRDefault="00D66EA2" w:rsidP="00D66EA2">
            <w:pPr>
              <w:spacing w:before="180" w:after="180"/>
              <w:rPr>
                <w:b/>
                <w:bCs/>
                <w:lang w:val="en-NZ"/>
              </w:rPr>
            </w:pPr>
            <w:r w:rsidRPr="00B132FD">
              <w:rPr>
                <w:b/>
                <w:bCs/>
                <w:lang w:val="en-NZ"/>
              </w:rPr>
              <w:t>2022 $000's</w:t>
            </w:r>
          </w:p>
        </w:tc>
      </w:tr>
      <w:tr w:rsidR="00D66EA2" w:rsidRPr="00B132FD" w14:paraId="7814E54C" w14:textId="77777777" w:rsidTr="00D66EA2">
        <w:trPr>
          <w:cantSplit/>
          <w:tblHeader/>
        </w:trPr>
        <w:tc>
          <w:tcPr>
            <w:tcW w:w="8641" w:type="dxa"/>
            <w:shd w:val="clear" w:color="auto" w:fill="auto"/>
          </w:tcPr>
          <w:p w14:paraId="6BDAD5BF" w14:textId="77777777" w:rsidR="00153292" w:rsidRPr="00B132FD" w:rsidRDefault="00153292" w:rsidP="00932C85">
            <w:pPr>
              <w:spacing w:before="180" w:after="180"/>
              <w:rPr>
                <w:lang w:val="en-NZ"/>
              </w:rPr>
            </w:pPr>
            <w:r w:rsidRPr="00B132FD">
              <w:rPr>
                <w:lang w:val="en-NZ"/>
              </w:rPr>
              <w:t>Opening society funds as at 1 July</w:t>
            </w:r>
          </w:p>
        </w:tc>
        <w:tc>
          <w:tcPr>
            <w:tcW w:w="2577" w:type="dxa"/>
            <w:shd w:val="clear" w:color="auto" w:fill="auto"/>
          </w:tcPr>
          <w:p w14:paraId="4546FBCB" w14:textId="77777777" w:rsidR="00153292" w:rsidRPr="00B132FD" w:rsidRDefault="00F86971" w:rsidP="00932C85">
            <w:pPr>
              <w:spacing w:before="180" w:after="180"/>
              <w:rPr>
                <w:lang w:val="en-NZ"/>
              </w:rPr>
            </w:pPr>
            <w:r>
              <w:rPr>
                <w:lang w:val="en-NZ"/>
              </w:rPr>
              <w:t>89</w:t>
            </w:r>
            <w:r w:rsidR="00153292" w:rsidRPr="00B132FD">
              <w:rPr>
                <w:lang w:val="en-NZ"/>
              </w:rPr>
              <w:t>,</w:t>
            </w:r>
            <w:r>
              <w:rPr>
                <w:lang w:val="en-NZ"/>
              </w:rPr>
              <w:t>059</w:t>
            </w:r>
          </w:p>
        </w:tc>
        <w:tc>
          <w:tcPr>
            <w:tcW w:w="2710" w:type="dxa"/>
            <w:shd w:val="clear" w:color="auto" w:fill="auto"/>
          </w:tcPr>
          <w:p w14:paraId="4F367AE1" w14:textId="77777777" w:rsidR="00153292" w:rsidRPr="00B132FD" w:rsidRDefault="00F86971" w:rsidP="00932C85">
            <w:pPr>
              <w:spacing w:before="180" w:after="180"/>
              <w:rPr>
                <w:lang w:val="en-NZ"/>
              </w:rPr>
            </w:pPr>
            <w:r>
              <w:rPr>
                <w:lang w:val="en-NZ"/>
              </w:rPr>
              <w:t>90</w:t>
            </w:r>
            <w:r w:rsidR="00153292" w:rsidRPr="00B132FD">
              <w:rPr>
                <w:lang w:val="en-NZ"/>
              </w:rPr>
              <w:t>,</w:t>
            </w:r>
            <w:r>
              <w:rPr>
                <w:lang w:val="en-NZ"/>
              </w:rPr>
              <w:t>196</w:t>
            </w:r>
          </w:p>
        </w:tc>
      </w:tr>
      <w:tr w:rsidR="00D66EA2" w:rsidRPr="00B132FD" w14:paraId="342C69E8" w14:textId="77777777" w:rsidTr="00D66EA2">
        <w:trPr>
          <w:cantSplit/>
        </w:trPr>
        <w:tc>
          <w:tcPr>
            <w:tcW w:w="8641" w:type="dxa"/>
            <w:shd w:val="clear" w:color="auto" w:fill="auto"/>
          </w:tcPr>
          <w:p w14:paraId="54AD9376" w14:textId="77777777" w:rsidR="00153292" w:rsidRPr="00B132FD" w:rsidRDefault="00153292" w:rsidP="00932C85">
            <w:pPr>
              <w:spacing w:before="180" w:after="180"/>
              <w:rPr>
                <w:lang w:val="en-NZ"/>
              </w:rPr>
            </w:pPr>
            <w:r w:rsidRPr="00B132FD">
              <w:rPr>
                <w:lang w:val="en-NZ"/>
              </w:rPr>
              <w:t>Total comprehensive revenue and expense</w:t>
            </w:r>
          </w:p>
        </w:tc>
        <w:tc>
          <w:tcPr>
            <w:tcW w:w="2577" w:type="dxa"/>
            <w:shd w:val="clear" w:color="auto" w:fill="auto"/>
          </w:tcPr>
          <w:p w14:paraId="21FF03A4" w14:textId="77777777" w:rsidR="00153292" w:rsidRPr="00B132FD" w:rsidRDefault="00F86971" w:rsidP="00932C85">
            <w:pPr>
              <w:spacing w:before="180" w:after="180"/>
              <w:rPr>
                <w:lang w:val="en-NZ"/>
              </w:rPr>
            </w:pPr>
            <w:r>
              <w:rPr>
                <w:lang w:val="en-NZ"/>
              </w:rPr>
              <w:t>1</w:t>
            </w:r>
            <w:r w:rsidR="00153292" w:rsidRPr="00B132FD">
              <w:rPr>
                <w:lang w:val="en-NZ"/>
              </w:rPr>
              <w:t>1,</w:t>
            </w:r>
            <w:r>
              <w:rPr>
                <w:lang w:val="en-NZ"/>
              </w:rPr>
              <w:t>189</w:t>
            </w:r>
          </w:p>
        </w:tc>
        <w:tc>
          <w:tcPr>
            <w:tcW w:w="2710" w:type="dxa"/>
            <w:shd w:val="clear" w:color="auto" w:fill="auto"/>
          </w:tcPr>
          <w:p w14:paraId="4F3B6206" w14:textId="77777777" w:rsidR="00153292" w:rsidRPr="00B132FD" w:rsidRDefault="00153292" w:rsidP="00932C85">
            <w:pPr>
              <w:spacing w:before="180" w:after="180"/>
              <w:rPr>
                <w:lang w:val="en-NZ"/>
              </w:rPr>
            </w:pPr>
            <w:r w:rsidRPr="00B132FD">
              <w:rPr>
                <w:lang w:val="en-NZ"/>
              </w:rPr>
              <w:t>(</w:t>
            </w:r>
            <w:r w:rsidR="00F86971">
              <w:rPr>
                <w:lang w:val="en-NZ"/>
              </w:rPr>
              <w:t>1,137</w:t>
            </w:r>
            <w:r w:rsidRPr="00B132FD">
              <w:rPr>
                <w:lang w:val="en-NZ"/>
              </w:rPr>
              <w:t>)</w:t>
            </w:r>
          </w:p>
        </w:tc>
      </w:tr>
      <w:tr w:rsidR="00D66EA2" w:rsidRPr="00B132FD" w14:paraId="49142A02" w14:textId="77777777" w:rsidTr="00D66EA2">
        <w:trPr>
          <w:cantSplit/>
        </w:trPr>
        <w:tc>
          <w:tcPr>
            <w:tcW w:w="8641" w:type="dxa"/>
            <w:shd w:val="clear" w:color="auto" w:fill="auto"/>
          </w:tcPr>
          <w:p w14:paraId="26E7A813" w14:textId="77777777" w:rsidR="00153292" w:rsidRPr="00B132FD" w:rsidRDefault="00153292" w:rsidP="00932C85">
            <w:pPr>
              <w:spacing w:before="180" w:after="180"/>
              <w:rPr>
                <w:b/>
                <w:bCs/>
                <w:lang w:val="en-NZ"/>
              </w:rPr>
            </w:pPr>
            <w:r w:rsidRPr="00B132FD">
              <w:rPr>
                <w:b/>
                <w:bCs/>
                <w:lang w:val="en-NZ"/>
              </w:rPr>
              <w:t>Closing Balance as at 30 June</w:t>
            </w:r>
          </w:p>
        </w:tc>
        <w:tc>
          <w:tcPr>
            <w:tcW w:w="2577" w:type="dxa"/>
            <w:shd w:val="clear" w:color="auto" w:fill="auto"/>
          </w:tcPr>
          <w:p w14:paraId="20279C9F" w14:textId="77777777" w:rsidR="00153292" w:rsidRPr="00B132FD" w:rsidRDefault="00F86971" w:rsidP="00932C85">
            <w:pPr>
              <w:spacing w:before="180" w:after="180"/>
              <w:rPr>
                <w:b/>
                <w:bCs/>
                <w:lang w:val="en-NZ"/>
              </w:rPr>
            </w:pPr>
            <w:r>
              <w:rPr>
                <w:b/>
                <w:bCs/>
                <w:lang w:val="en-NZ"/>
              </w:rPr>
              <w:t>100</w:t>
            </w:r>
            <w:r w:rsidR="00153292" w:rsidRPr="00B132FD">
              <w:rPr>
                <w:b/>
                <w:bCs/>
                <w:lang w:val="en-NZ"/>
              </w:rPr>
              <w:t>,</w:t>
            </w:r>
            <w:r>
              <w:rPr>
                <w:b/>
                <w:bCs/>
                <w:lang w:val="en-NZ"/>
              </w:rPr>
              <w:t>248</w:t>
            </w:r>
          </w:p>
        </w:tc>
        <w:tc>
          <w:tcPr>
            <w:tcW w:w="2710" w:type="dxa"/>
            <w:shd w:val="clear" w:color="auto" w:fill="auto"/>
          </w:tcPr>
          <w:p w14:paraId="2AB050B0" w14:textId="77777777" w:rsidR="00153292" w:rsidRPr="00B132FD" w:rsidRDefault="00F86971" w:rsidP="00932C85">
            <w:pPr>
              <w:spacing w:before="180" w:after="180"/>
              <w:rPr>
                <w:b/>
                <w:bCs/>
                <w:lang w:val="en-NZ"/>
              </w:rPr>
            </w:pPr>
            <w:r>
              <w:rPr>
                <w:b/>
                <w:bCs/>
                <w:lang w:val="en-NZ"/>
              </w:rPr>
              <w:t>89</w:t>
            </w:r>
            <w:r w:rsidR="00153292" w:rsidRPr="00B132FD">
              <w:rPr>
                <w:b/>
                <w:bCs/>
                <w:lang w:val="en-NZ"/>
              </w:rPr>
              <w:t>,</w:t>
            </w:r>
            <w:r>
              <w:rPr>
                <w:b/>
                <w:bCs/>
                <w:lang w:val="en-NZ"/>
              </w:rPr>
              <w:t>059</w:t>
            </w:r>
          </w:p>
        </w:tc>
      </w:tr>
    </w:tbl>
    <w:p w14:paraId="259C5FCD" w14:textId="77777777" w:rsidR="00FB2041" w:rsidRPr="00B132FD" w:rsidRDefault="00FB2041" w:rsidP="00FB2041">
      <w:pPr>
        <w:rPr>
          <w:lang w:val="en-NZ"/>
        </w:rPr>
      </w:pPr>
      <w:r w:rsidRPr="00B132FD">
        <w:rPr>
          <w:lang w:val="en-NZ"/>
        </w:rPr>
        <w:br w:type="page"/>
      </w:r>
    </w:p>
    <w:p w14:paraId="7B14037A" w14:textId="77777777" w:rsidR="00153292" w:rsidRPr="00B132FD" w:rsidRDefault="00153292" w:rsidP="00FB2041">
      <w:pPr>
        <w:pStyle w:val="Heading2"/>
        <w:rPr>
          <w:lang w:val="en-NZ"/>
        </w:rPr>
      </w:pPr>
      <w:r w:rsidRPr="00B132FD">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B132FD" w14:paraId="58C4AB30" w14:textId="77777777" w:rsidTr="00254D9C">
        <w:trPr>
          <w:cantSplit/>
          <w:tblHeader/>
        </w:trPr>
        <w:tc>
          <w:tcPr>
            <w:tcW w:w="8583" w:type="dxa"/>
            <w:shd w:val="clear" w:color="auto" w:fill="auto"/>
          </w:tcPr>
          <w:p w14:paraId="49D64E83" w14:textId="77777777" w:rsidR="00153292" w:rsidRPr="00B132FD" w:rsidRDefault="00153292" w:rsidP="00FB2041">
            <w:pPr>
              <w:spacing w:before="180" w:after="180"/>
              <w:rPr>
                <w:sz w:val="10"/>
                <w:szCs w:val="10"/>
                <w:lang w:val="en-NZ"/>
              </w:rPr>
            </w:pPr>
            <w:bookmarkStart w:id="32" w:name="Title_3"/>
            <w:bookmarkEnd w:id="32"/>
          </w:p>
        </w:tc>
        <w:tc>
          <w:tcPr>
            <w:tcW w:w="2701" w:type="dxa"/>
            <w:shd w:val="clear" w:color="auto" w:fill="auto"/>
          </w:tcPr>
          <w:p w14:paraId="3D8EE6B5" w14:textId="77777777" w:rsidR="00153292" w:rsidRPr="00B132FD" w:rsidRDefault="00153292" w:rsidP="00FB2041">
            <w:pPr>
              <w:spacing w:before="180" w:after="180"/>
              <w:rPr>
                <w:b/>
                <w:bCs/>
                <w:lang w:val="en-NZ"/>
              </w:rPr>
            </w:pPr>
            <w:r w:rsidRPr="00B132FD">
              <w:rPr>
                <w:b/>
                <w:bCs/>
                <w:lang w:val="en-NZ"/>
              </w:rPr>
              <w:t>2023 $000's</w:t>
            </w:r>
          </w:p>
        </w:tc>
        <w:tc>
          <w:tcPr>
            <w:tcW w:w="2644" w:type="dxa"/>
            <w:shd w:val="clear" w:color="auto" w:fill="auto"/>
          </w:tcPr>
          <w:p w14:paraId="2E3595E8" w14:textId="77777777" w:rsidR="00153292" w:rsidRPr="00B132FD" w:rsidRDefault="00153292" w:rsidP="00FB2041">
            <w:pPr>
              <w:spacing w:before="180" w:after="180"/>
              <w:rPr>
                <w:b/>
                <w:bCs/>
                <w:lang w:val="en-NZ"/>
              </w:rPr>
            </w:pPr>
            <w:r w:rsidRPr="00B132FD">
              <w:rPr>
                <w:b/>
                <w:bCs/>
                <w:lang w:val="en-NZ"/>
              </w:rPr>
              <w:t>2022 $000's</w:t>
            </w:r>
          </w:p>
        </w:tc>
      </w:tr>
      <w:tr w:rsidR="00254D9C" w:rsidRPr="00B132FD" w14:paraId="3A1A07DB" w14:textId="77777777" w:rsidTr="00254D9C">
        <w:trPr>
          <w:cantSplit/>
        </w:trPr>
        <w:tc>
          <w:tcPr>
            <w:tcW w:w="8583" w:type="dxa"/>
            <w:shd w:val="clear" w:color="auto" w:fill="auto"/>
          </w:tcPr>
          <w:p w14:paraId="0BE83C56" w14:textId="77777777" w:rsidR="00153292" w:rsidRPr="00B132FD" w:rsidRDefault="00153292" w:rsidP="00FB2041">
            <w:pPr>
              <w:spacing w:before="180" w:after="180"/>
              <w:rPr>
                <w:lang w:val="en-NZ"/>
              </w:rPr>
            </w:pPr>
            <w:r w:rsidRPr="00B132FD">
              <w:rPr>
                <w:lang w:val="en-NZ"/>
              </w:rPr>
              <w:t>Current assets</w:t>
            </w:r>
          </w:p>
        </w:tc>
        <w:tc>
          <w:tcPr>
            <w:tcW w:w="2701" w:type="dxa"/>
            <w:shd w:val="clear" w:color="auto" w:fill="auto"/>
          </w:tcPr>
          <w:p w14:paraId="675F784C" w14:textId="77777777" w:rsidR="00153292" w:rsidRPr="00B132FD" w:rsidRDefault="00836294" w:rsidP="00FB2041">
            <w:pPr>
              <w:spacing w:before="180" w:after="180"/>
              <w:rPr>
                <w:lang w:val="en-NZ"/>
              </w:rPr>
            </w:pPr>
            <w:r>
              <w:rPr>
                <w:lang w:val="en-NZ"/>
              </w:rPr>
              <w:t>35</w:t>
            </w:r>
            <w:r w:rsidR="00153292" w:rsidRPr="00B132FD">
              <w:rPr>
                <w:lang w:val="en-NZ"/>
              </w:rPr>
              <w:t>,</w:t>
            </w:r>
            <w:r>
              <w:rPr>
                <w:lang w:val="en-NZ"/>
              </w:rPr>
              <w:t>675</w:t>
            </w:r>
          </w:p>
        </w:tc>
        <w:tc>
          <w:tcPr>
            <w:tcW w:w="2644" w:type="dxa"/>
            <w:shd w:val="clear" w:color="auto" w:fill="auto"/>
          </w:tcPr>
          <w:p w14:paraId="5496D945" w14:textId="77777777" w:rsidR="00153292" w:rsidRPr="00B132FD" w:rsidRDefault="00836294" w:rsidP="00FB2041">
            <w:pPr>
              <w:spacing w:before="180" w:after="180"/>
              <w:rPr>
                <w:lang w:val="en-NZ"/>
              </w:rPr>
            </w:pPr>
            <w:r>
              <w:rPr>
                <w:lang w:val="en-NZ"/>
              </w:rPr>
              <w:t>21</w:t>
            </w:r>
            <w:r w:rsidR="00153292" w:rsidRPr="00B132FD">
              <w:rPr>
                <w:lang w:val="en-NZ"/>
              </w:rPr>
              <w:t>,</w:t>
            </w:r>
            <w:r>
              <w:rPr>
                <w:lang w:val="en-NZ"/>
              </w:rPr>
              <w:t>662</w:t>
            </w:r>
          </w:p>
        </w:tc>
      </w:tr>
      <w:tr w:rsidR="00254D9C" w:rsidRPr="00B132FD" w14:paraId="254958B3" w14:textId="77777777" w:rsidTr="00254D9C">
        <w:trPr>
          <w:cantSplit/>
        </w:trPr>
        <w:tc>
          <w:tcPr>
            <w:tcW w:w="8583" w:type="dxa"/>
            <w:shd w:val="clear" w:color="auto" w:fill="auto"/>
          </w:tcPr>
          <w:p w14:paraId="13AC2398" w14:textId="77777777" w:rsidR="00153292" w:rsidRPr="00B132FD" w:rsidRDefault="00153292" w:rsidP="00FB2041">
            <w:pPr>
              <w:spacing w:before="180" w:after="180"/>
              <w:rPr>
                <w:lang w:val="en-NZ"/>
              </w:rPr>
            </w:pPr>
            <w:r w:rsidRPr="00B132FD">
              <w:rPr>
                <w:lang w:val="en-NZ"/>
              </w:rPr>
              <w:t>Non-current assets</w:t>
            </w:r>
          </w:p>
        </w:tc>
        <w:tc>
          <w:tcPr>
            <w:tcW w:w="2701" w:type="dxa"/>
            <w:shd w:val="clear" w:color="auto" w:fill="auto"/>
          </w:tcPr>
          <w:p w14:paraId="4DDE3930" w14:textId="77777777" w:rsidR="00153292" w:rsidRPr="00B132FD" w:rsidRDefault="00836294" w:rsidP="00FB2041">
            <w:pPr>
              <w:spacing w:before="180" w:after="180"/>
              <w:rPr>
                <w:lang w:val="en-NZ"/>
              </w:rPr>
            </w:pPr>
            <w:r>
              <w:rPr>
                <w:lang w:val="en-NZ"/>
              </w:rPr>
              <w:t>73</w:t>
            </w:r>
            <w:r w:rsidR="00153292" w:rsidRPr="00B132FD">
              <w:rPr>
                <w:lang w:val="en-NZ"/>
              </w:rPr>
              <w:t>,</w:t>
            </w:r>
            <w:r>
              <w:rPr>
                <w:lang w:val="en-NZ"/>
              </w:rPr>
              <w:t>218</w:t>
            </w:r>
          </w:p>
        </w:tc>
        <w:tc>
          <w:tcPr>
            <w:tcW w:w="2644" w:type="dxa"/>
            <w:shd w:val="clear" w:color="auto" w:fill="auto"/>
          </w:tcPr>
          <w:p w14:paraId="6144BE67" w14:textId="77777777" w:rsidR="00153292" w:rsidRPr="00B132FD" w:rsidRDefault="00836294" w:rsidP="00FB2041">
            <w:pPr>
              <w:spacing w:before="180" w:after="180"/>
              <w:rPr>
                <w:lang w:val="en-NZ"/>
              </w:rPr>
            </w:pPr>
            <w:r>
              <w:rPr>
                <w:lang w:val="en-NZ"/>
              </w:rPr>
              <w:t>75</w:t>
            </w:r>
            <w:r w:rsidR="00153292" w:rsidRPr="00B132FD">
              <w:rPr>
                <w:lang w:val="en-NZ"/>
              </w:rPr>
              <w:t>,</w:t>
            </w:r>
            <w:r>
              <w:rPr>
                <w:lang w:val="en-NZ"/>
              </w:rPr>
              <w:t>081</w:t>
            </w:r>
          </w:p>
        </w:tc>
      </w:tr>
      <w:tr w:rsidR="00254D9C" w:rsidRPr="00B132FD" w14:paraId="0C7B923A" w14:textId="77777777" w:rsidTr="00254D9C">
        <w:trPr>
          <w:cantSplit/>
        </w:trPr>
        <w:tc>
          <w:tcPr>
            <w:tcW w:w="8583" w:type="dxa"/>
            <w:shd w:val="clear" w:color="auto" w:fill="auto"/>
          </w:tcPr>
          <w:p w14:paraId="09DC985B" w14:textId="77777777" w:rsidR="00153292" w:rsidRPr="00B132FD" w:rsidRDefault="00153292" w:rsidP="00FB2041">
            <w:pPr>
              <w:spacing w:before="180" w:after="180"/>
              <w:rPr>
                <w:b/>
                <w:bCs/>
                <w:lang w:val="en-NZ"/>
              </w:rPr>
            </w:pPr>
            <w:r w:rsidRPr="00B132FD">
              <w:rPr>
                <w:b/>
                <w:bCs/>
                <w:lang w:val="en-NZ"/>
              </w:rPr>
              <w:t>Total assets</w:t>
            </w:r>
          </w:p>
        </w:tc>
        <w:tc>
          <w:tcPr>
            <w:tcW w:w="2701" w:type="dxa"/>
            <w:shd w:val="clear" w:color="auto" w:fill="auto"/>
          </w:tcPr>
          <w:p w14:paraId="6ECD9FEA" w14:textId="77777777" w:rsidR="00153292" w:rsidRPr="00B132FD" w:rsidRDefault="00836294" w:rsidP="00FB2041">
            <w:pPr>
              <w:spacing w:before="180" w:after="180"/>
              <w:rPr>
                <w:b/>
                <w:bCs/>
                <w:lang w:val="en-NZ"/>
              </w:rPr>
            </w:pPr>
            <w:r>
              <w:rPr>
                <w:b/>
                <w:bCs/>
                <w:lang w:val="en-NZ"/>
              </w:rPr>
              <w:t>108</w:t>
            </w:r>
            <w:r w:rsidR="00153292" w:rsidRPr="00B132FD">
              <w:rPr>
                <w:b/>
                <w:bCs/>
                <w:lang w:val="en-NZ"/>
              </w:rPr>
              <w:t>,8</w:t>
            </w:r>
            <w:r>
              <w:rPr>
                <w:b/>
                <w:bCs/>
                <w:lang w:val="en-NZ"/>
              </w:rPr>
              <w:t>93</w:t>
            </w:r>
          </w:p>
        </w:tc>
        <w:tc>
          <w:tcPr>
            <w:tcW w:w="2644" w:type="dxa"/>
            <w:shd w:val="clear" w:color="auto" w:fill="auto"/>
          </w:tcPr>
          <w:p w14:paraId="617CD170" w14:textId="77777777" w:rsidR="00153292" w:rsidRPr="00B132FD" w:rsidRDefault="00836294" w:rsidP="00FB2041">
            <w:pPr>
              <w:spacing w:before="180" w:after="180"/>
              <w:rPr>
                <w:b/>
                <w:bCs/>
                <w:lang w:val="en-NZ"/>
              </w:rPr>
            </w:pPr>
            <w:r>
              <w:rPr>
                <w:b/>
                <w:bCs/>
                <w:lang w:val="en-NZ"/>
              </w:rPr>
              <w:t>96</w:t>
            </w:r>
            <w:r w:rsidR="00153292" w:rsidRPr="00B132FD">
              <w:rPr>
                <w:b/>
                <w:bCs/>
                <w:lang w:val="en-NZ"/>
              </w:rPr>
              <w:t>,</w:t>
            </w:r>
            <w:r>
              <w:rPr>
                <w:b/>
                <w:bCs/>
                <w:lang w:val="en-NZ"/>
              </w:rPr>
              <w:t>743</w:t>
            </w:r>
          </w:p>
        </w:tc>
      </w:tr>
      <w:tr w:rsidR="00254D9C" w:rsidRPr="00B132FD" w14:paraId="52F4F611" w14:textId="77777777" w:rsidTr="00254D9C">
        <w:trPr>
          <w:cantSplit/>
        </w:trPr>
        <w:tc>
          <w:tcPr>
            <w:tcW w:w="8583" w:type="dxa"/>
            <w:shd w:val="clear" w:color="auto" w:fill="auto"/>
          </w:tcPr>
          <w:p w14:paraId="7BA57B0E" w14:textId="77777777" w:rsidR="00153292" w:rsidRPr="00B132FD" w:rsidRDefault="00153292" w:rsidP="00FB2041">
            <w:pPr>
              <w:spacing w:before="180" w:after="180"/>
              <w:rPr>
                <w:lang w:val="en-NZ"/>
              </w:rPr>
            </w:pPr>
            <w:r w:rsidRPr="00B132FD">
              <w:rPr>
                <w:lang w:val="en-NZ"/>
              </w:rPr>
              <w:t>Current liabilities</w:t>
            </w:r>
          </w:p>
        </w:tc>
        <w:tc>
          <w:tcPr>
            <w:tcW w:w="2701" w:type="dxa"/>
            <w:shd w:val="clear" w:color="auto" w:fill="auto"/>
          </w:tcPr>
          <w:p w14:paraId="166ECCF0" w14:textId="77777777" w:rsidR="00153292" w:rsidRPr="00B132FD" w:rsidRDefault="00D62162" w:rsidP="00FB2041">
            <w:pPr>
              <w:spacing w:before="180" w:after="180"/>
              <w:rPr>
                <w:lang w:val="en-NZ"/>
              </w:rPr>
            </w:pPr>
            <w:r>
              <w:rPr>
                <w:lang w:val="en-NZ"/>
              </w:rPr>
              <w:t>8</w:t>
            </w:r>
            <w:r w:rsidR="00153292" w:rsidRPr="00B132FD">
              <w:rPr>
                <w:lang w:val="en-NZ"/>
              </w:rPr>
              <w:t>,</w:t>
            </w:r>
            <w:r>
              <w:rPr>
                <w:lang w:val="en-NZ"/>
              </w:rPr>
              <w:t>435</w:t>
            </w:r>
          </w:p>
        </w:tc>
        <w:tc>
          <w:tcPr>
            <w:tcW w:w="2644" w:type="dxa"/>
            <w:shd w:val="clear" w:color="auto" w:fill="auto"/>
          </w:tcPr>
          <w:p w14:paraId="33B8C89D" w14:textId="77777777" w:rsidR="00153292" w:rsidRPr="00B132FD" w:rsidRDefault="00D62162" w:rsidP="00FB2041">
            <w:pPr>
              <w:spacing w:before="180" w:after="180"/>
              <w:rPr>
                <w:lang w:val="en-NZ"/>
              </w:rPr>
            </w:pPr>
            <w:r>
              <w:rPr>
                <w:lang w:val="en-NZ"/>
              </w:rPr>
              <w:t>7</w:t>
            </w:r>
            <w:r w:rsidR="00153292" w:rsidRPr="00B132FD">
              <w:rPr>
                <w:lang w:val="en-NZ"/>
              </w:rPr>
              <w:t>,4</w:t>
            </w:r>
            <w:r>
              <w:rPr>
                <w:lang w:val="en-NZ"/>
              </w:rPr>
              <w:t>46</w:t>
            </w:r>
          </w:p>
        </w:tc>
      </w:tr>
      <w:tr w:rsidR="00254D9C" w:rsidRPr="00B132FD" w14:paraId="7D3F83F4" w14:textId="77777777" w:rsidTr="00254D9C">
        <w:trPr>
          <w:cantSplit/>
        </w:trPr>
        <w:tc>
          <w:tcPr>
            <w:tcW w:w="8583" w:type="dxa"/>
            <w:shd w:val="clear" w:color="auto" w:fill="auto"/>
          </w:tcPr>
          <w:p w14:paraId="1A90CB83" w14:textId="77777777" w:rsidR="00153292" w:rsidRPr="00B132FD" w:rsidRDefault="00153292" w:rsidP="00FB2041">
            <w:pPr>
              <w:spacing w:before="180" w:after="180"/>
              <w:rPr>
                <w:lang w:val="en-NZ"/>
              </w:rPr>
            </w:pPr>
            <w:r w:rsidRPr="00B132FD">
              <w:rPr>
                <w:lang w:val="en-NZ"/>
              </w:rPr>
              <w:t>Non-current liabilities</w:t>
            </w:r>
          </w:p>
        </w:tc>
        <w:tc>
          <w:tcPr>
            <w:tcW w:w="2701" w:type="dxa"/>
            <w:shd w:val="clear" w:color="auto" w:fill="auto"/>
          </w:tcPr>
          <w:p w14:paraId="3FDC1231" w14:textId="77777777" w:rsidR="00153292" w:rsidRPr="00B132FD" w:rsidRDefault="00D62162" w:rsidP="00FB2041">
            <w:pPr>
              <w:spacing w:before="180" w:after="180"/>
              <w:rPr>
                <w:lang w:val="en-NZ"/>
              </w:rPr>
            </w:pPr>
            <w:r>
              <w:rPr>
                <w:lang w:val="en-NZ"/>
              </w:rPr>
              <w:t>210</w:t>
            </w:r>
          </w:p>
        </w:tc>
        <w:tc>
          <w:tcPr>
            <w:tcW w:w="2644" w:type="dxa"/>
            <w:shd w:val="clear" w:color="auto" w:fill="auto"/>
          </w:tcPr>
          <w:p w14:paraId="78B2C514" w14:textId="77777777" w:rsidR="00153292" w:rsidRPr="00B132FD" w:rsidRDefault="00D62162" w:rsidP="00FB2041">
            <w:pPr>
              <w:spacing w:before="180" w:after="180"/>
              <w:rPr>
                <w:lang w:val="en-NZ"/>
              </w:rPr>
            </w:pPr>
            <w:r>
              <w:rPr>
                <w:lang w:val="en-NZ"/>
              </w:rPr>
              <w:t>238</w:t>
            </w:r>
          </w:p>
        </w:tc>
      </w:tr>
      <w:tr w:rsidR="00254D9C" w:rsidRPr="00B132FD" w14:paraId="1AB373F0" w14:textId="77777777" w:rsidTr="00254D9C">
        <w:trPr>
          <w:cantSplit/>
        </w:trPr>
        <w:tc>
          <w:tcPr>
            <w:tcW w:w="8583" w:type="dxa"/>
            <w:shd w:val="clear" w:color="auto" w:fill="auto"/>
          </w:tcPr>
          <w:p w14:paraId="08B612DE" w14:textId="77777777" w:rsidR="00153292" w:rsidRPr="00B132FD" w:rsidRDefault="00153292" w:rsidP="00FB2041">
            <w:pPr>
              <w:spacing w:before="180" w:after="180"/>
              <w:rPr>
                <w:b/>
                <w:bCs/>
                <w:lang w:val="en-NZ"/>
              </w:rPr>
            </w:pPr>
            <w:r w:rsidRPr="00B132FD">
              <w:rPr>
                <w:b/>
                <w:bCs/>
                <w:lang w:val="en-NZ"/>
              </w:rPr>
              <w:t>Total liabilities</w:t>
            </w:r>
          </w:p>
        </w:tc>
        <w:tc>
          <w:tcPr>
            <w:tcW w:w="2701" w:type="dxa"/>
            <w:shd w:val="clear" w:color="auto" w:fill="auto"/>
          </w:tcPr>
          <w:p w14:paraId="4BFE7F6D" w14:textId="77777777" w:rsidR="00153292" w:rsidRPr="00B132FD" w:rsidRDefault="00D62162" w:rsidP="00FB2041">
            <w:pPr>
              <w:spacing w:before="180" w:after="180"/>
              <w:rPr>
                <w:b/>
                <w:bCs/>
                <w:lang w:val="en-NZ"/>
              </w:rPr>
            </w:pPr>
            <w:r>
              <w:rPr>
                <w:b/>
                <w:bCs/>
                <w:lang w:val="en-NZ"/>
              </w:rPr>
              <w:t>8</w:t>
            </w:r>
            <w:r w:rsidR="00153292" w:rsidRPr="00B132FD">
              <w:rPr>
                <w:b/>
                <w:bCs/>
                <w:lang w:val="en-NZ"/>
              </w:rPr>
              <w:t>,</w:t>
            </w:r>
            <w:r>
              <w:rPr>
                <w:b/>
                <w:bCs/>
                <w:lang w:val="en-NZ"/>
              </w:rPr>
              <w:t>645</w:t>
            </w:r>
          </w:p>
        </w:tc>
        <w:tc>
          <w:tcPr>
            <w:tcW w:w="2644" w:type="dxa"/>
            <w:shd w:val="clear" w:color="auto" w:fill="auto"/>
          </w:tcPr>
          <w:p w14:paraId="7D6B5BF3" w14:textId="77777777" w:rsidR="00153292" w:rsidRPr="00B132FD" w:rsidRDefault="00D62162" w:rsidP="00FB2041">
            <w:pPr>
              <w:spacing w:before="180" w:after="180"/>
              <w:rPr>
                <w:b/>
                <w:bCs/>
                <w:lang w:val="en-NZ"/>
              </w:rPr>
            </w:pPr>
            <w:r>
              <w:rPr>
                <w:b/>
                <w:bCs/>
                <w:lang w:val="en-NZ"/>
              </w:rPr>
              <w:t>7</w:t>
            </w:r>
            <w:r w:rsidR="00153292" w:rsidRPr="00B132FD">
              <w:rPr>
                <w:b/>
                <w:bCs/>
                <w:lang w:val="en-NZ"/>
              </w:rPr>
              <w:t>,</w:t>
            </w:r>
            <w:r>
              <w:rPr>
                <w:b/>
                <w:bCs/>
                <w:lang w:val="en-NZ"/>
              </w:rPr>
              <w:t>684</w:t>
            </w:r>
          </w:p>
        </w:tc>
      </w:tr>
      <w:tr w:rsidR="00254D9C" w:rsidRPr="00B132FD" w14:paraId="30690817" w14:textId="77777777" w:rsidTr="00254D9C">
        <w:trPr>
          <w:cantSplit/>
        </w:trPr>
        <w:tc>
          <w:tcPr>
            <w:tcW w:w="8583" w:type="dxa"/>
            <w:shd w:val="clear" w:color="auto" w:fill="auto"/>
          </w:tcPr>
          <w:p w14:paraId="71737EFF" w14:textId="77777777" w:rsidR="00153292" w:rsidRPr="00B132FD" w:rsidRDefault="00153292" w:rsidP="00FB2041">
            <w:pPr>
              <w:spacing w:before="180" w:after="180"/>
              <w:rPr>
                <w:b/>
                <w:bCs/>
                <w:lang w:val="en-NZ"/>
              </w:rPr>
            </w:pPr>
            <w:r w:rsidRPr="00B132FD">
              <w:rPr>
                <w:b/>
                <w:bCs/>
                <w:lang w:val="en-NZ"/>
              </w:rPr>
              <w:lastRenderedPageBreak/>
              <w:t>Net assets</w:t>
            </w:r>
          </w:p>
        </w:tc>
        <w:tc>
          <w:tcPr>
            <w:tcW w:w="2701" w:type="dxa"/>
            <w:shd w:val="clear" w:color="auto" w:fill="auto"/>
          </w:tcPr>
          <w:p w14:paraId="76DC0168" w14:textId="77777777" w:rsidR="00153292" w:rsidRPr="00B132FD" w:rsidRDefault="007A29F7" w:rsidP="00FB2041">
            <w:pPr>
              <w:spacing w:before="180" w:after="180"/>
              <w:rPr>
                <w:b/>
                <w:bCs/>
                <w:lang w:val="en-NZ"/>
              </w:rPr>
            </w:pPr>
            <w:r>
              <w:rPr>
                <w:b/>
                <w:bCs/>
                <w:lang w:val="en-NZ"/>
              </w:rPr>
              <w:t>100</w:t>
            </w:r>
            <w:r w:rsidR="00153292" w:rsidRPr="00B132FD">
              <w:rPr>
                <w:b/>
                <w:bCs/>
                <w:lang w:val="en-NZ"/>
              </w:rPr>
              <w:t>,</w:t>
            </w:r>
            <w:r>
              <w:rPr>
                <w:b/>
                <w:bCs/>
                <w:lang w:val="en-NZ"/>
              </w:rPr>
              <w:t>248</w:t>
            </w:r>
          </w:p>
        </w:tc>
        <w:tc>
          <w:tcPr>
            <w:tcW w:w="2644" w:type="dxa"/>
            <w:shd w:val="clear" w:color="auto" w:fill="auto"/>
          </w:tcPr>
          <w:p w14:paraId="712EEDE3" w14:textId="77777777" w:rsidR="00153292" w:rsidRPr="00B132FD" w:rsidRDefault="007A29F7" w:rsidP="00FB2041">
            <w:pPr>
              <w:spacing w:before="180" w:after="180"/>
              <w:rPr>
                <w:b/>
                <w:bCs/>
                <w:lang w:val="en-NZ"/>
              </w:rPr>
            </w:pPr>
            <w:r>
              <w:rPr>
                <w:b/>
                <w:bCs/>
                <w:lang w:val="en-NZ"/>
              </w:rPr>
              <w:t>89</w:t>
            </w:r>
            <w:r w:rsidR="00153292" w:rsidRPr="00B132FD">
              <w:rPr>
                <w:b/>
                <w:bCs/>
                <w:lang w:val="en-NZ"/>
              </w:rPr>
              <w:t>,</w:t>
            </w:r>
            <w:r>
              <w:rPr>
                <w:b/>
                <w:bCs/>
                <w:lang w:val="en-NZ"/>
              </w:rPr>
              <w:t>059</w:t>
            </w:r>
          </w:p>
        </w:tc>
      </w:tr>
      <w:tr w:rsidR="00254D9C" w:rsidRPr="00B132FD" w14:paraId="124F5A3D" w14:textId="77777777" w:rsidTr="00254D9C">
        <w:trPr>
          <w:cantSplit/>
        </w:trPr>
        <w:tc>
          <w:tcPr>
            <w:tcW w:w="8583" w:type="dxa"/>
            <w:shd w:val="clear" w:color="auto" w:fill="auto"/>
          </w:tcPr>
          <w:p w14:paraId="4868201D" w14:textId="77777777" w:rsidR="00153292" w:rsidRPr="00B132FD" w:rsidRDefault="00254D9C" w:rsidP="00FB2041">
            <w:pPr>
              <w:spacing w:before="180" w:after="180"/>
              <w:rPr>
                <w:b/>
                <w:bCs/>
                <w:lang w:val="en-NZ"/>
              </w:rPr>
            </w:pPr>
            <w:r w:rsidRPr="00B132FD">
              <w:rPr>
                <w:b/>
                <w:bCs/>
                <w:lang w:val="en-NZ"/>
              </w:rPr>
              <w:t>Represented by:</w:t>
            </w:r>
            <w:r w:rsidRPr="00B132FD">
              <w:rPr>
                <w:b/>
                <w:bCs/>
                <w:lang w:val="en-NZ"/>
              </w:rPr>
              <w:br/>
            </w:r>
            <w:r w:rsidR="00153292" w:rsidRPr="00B132FD">
              <w:rPr>
                <w:b/>
                <w:bCs/>
                <w:lang w:val="en-NZ"/>
              </w:rPr>
              <w:t>Society funds</w:t>
            </w:r>
          </w:p>
        </w:tc>
        <w:tc>
          <w:tcPr>
            <w:tcW w:w="2701" w:type="dxa"/>
            <w:shd w:val="clear" w:color="auto" w:fill="auto"/>
          </w:tcPr>
          <w:p w14:paraId="5DA4D67E" w14:textId="77777777" w:rsidR="00153292" w:rsidRPr="00B132FD" w:rsidRDefault="007A29F7" w:rsidP="00FB2041">
            <w:pPr>
              <w:spacing w:before="180" w:after="180"/>
              <w:rPr>
                <w:b/>
                <w:bCs/>
                <w:lang w:val="en-NZ"/>
              </w:rPr>
            </w:pPr>
            <w:r>
              <w:rPr>
                <w:b/>
                <w:bCs/>
                <w:lang w:val="en-NZ"/>
              </w:rPr>
              <w:t>100</w:t>
            </w:r>
            <w:r w:rsidRPr="00B132FD">
              <w:rPr>
                <w:b/>
                <w:bCs/>
                <w:lang w:val="en-NZ"/>
              </w:rPr>
              <w:t>,</w:t>
            </w:r>
            <w:r>
              <w:rPr>
                <w:b/>
                <w:bCs/>
                <w:lang w:val="en-NZ"/>
              </w:rPr>
              <w:t>248</w:t>
            </w:r>
          </w:p>
        </w:tc>
        <w:tc>
          <w:tcPr>
            <w:tcW w:w="2644" w:type="dxa"/>
            <w:shd w:val="clear" w:color="auto" w:fill="auto"/>
          </w:tcPr>
          <w:p w14:paraId="17C59770" w14:textId="77777777" w:rsidR="00153292" w:rsidRPr="00B132FD" w:rsidRDefault="007A29F7" w:rsidP="00FB2041">
            <w:pPr>
              <w:spacing w:before="180" w:after="180"/>
              <w:rPr>
                <w:b/>
                <w:bCs/>
                <w:lang w:val="en-NZ"/>
              </w:rPr>
            </w:pPr>
            <w:r>
              <w:rPr>
                <w:b/>
                <w:bCs/>
                <w:lang w:val="en-NZ"/>
              </w:rPr>
              <w:t>89</w:t>
            </w:r>
            <w:r w:rsidRPr="00B132FD">
              <w:rPr>
                <w:b/>
                <w:bCs/>
                <w:lang w:val="en-NZ"/>
              </w:rPr>
              <w:t>,</w:t>
            </w:r>
            <w:r>
              <w:rPr>
                <w:b/>
                <w:bCs/>
                <w:lang w:val="en-NZ"/>
              </w:rPr>
              <w:t>059</w:t>
            </w:r>
          </w:p>
        </w:tc>
      </w:tr>
    </w:tbl>
    <w:p w14:paraId="094592A2" w14:textId="77777777" w:rsidR="00CC6237" w:rsidRPr="00B132FD" w:rsidRDefault="00CC6237" w:rsidP="00CC6237">
      <w:pPr>
        <w:rPr>
          <w:lang w:val="en-NZ"/>
        </w:rPr>
      </w:pPr>
      <w:r w:rsidRPr="00B132FD">
        <w:rPr>
          <w:lang w:val="en-NZ"/>
        </w:rPr>
        <w:br w:type="page"/>
      </w:r>
    </w:p>
    <w:p w14:paraId="4D16F45E" w14:textId="77777777" w:rsidR="00153292" w:rsidRPr="00B132FD" w:rsidRDefault="00153292" w:rsidP="00701995">
      <w:pPr>
        <w:pStyle w:val="Heading2"/>
        <w:rPr>
          <w:lang w:val="en-NZ"/>
        </w:rPr>
      </w:pPr>
      <w:r w:rsidRPr="00B132FD">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B132FD" w14:paraId="638971C1" w14:textId="77777777" w:rsidTr="00C71283">
        <w:trPr>
          <w:cantSplit/>
          <w:tblHeader/>
        </w:trPr>
        <w:tc>
          <w:tcPr>
            <w:tcW w:w="8593" w:type="dxa"/>
            <w:shd w:val="clear" w:color="auto" w:fill="auto"/>
          </w:tcPr>
          <w:p w14:paraId="04A997BD" w14:textId="77777777" w:rsidR="00C71283" w:rsidRPr="00B132FD" w:rsidRDefault="00C71283" w:rsidP="00C71283">
            <w:pPr>
              <w:spacing w:before="180" w:after="180"/>
              <w:rPr>
                <w:lang w:val="en-NZ"/>
              </w:rPr>
            </w:pPr>
            <w:bookmarkStart w:id="33" w:name="Title_4"/>
            <w:bookmarkEnd w:id="33"/>
          </w:p>
        </w:tc>
        <w:tc>
          <w:tcPr>
            <w:tcW w:w="2829" w:type="dxa"/>
            <w:shd w:val="clear" w:color="auto" w:fill="auto"/>
          </w:tcPr>
          <w:p w14:paraId="792EDC1D" w14:textId="77777777" w:rsidR="00C71283" w:rsidRPr="00B132FD" w:rsidRDefault="00C71283" w:rsidP="00C71283">
            <w:pPr>
              <w:spacing w:before="180" w:after="180"/>
              <w:rPr>
                <w:lang w:val="en-NZ"/>
              </w:rPr>
            </w:pPr>
            <w:r w:rsidRPr="00B132FD">
              <w:rPr>
                <w:b/>
                <w:bCs/>
                <w:lang w:val="en-NZ"/>
              </w:rPr>
              <w:t>2023 $000's</w:t>
            </w:r>
          </w:p>
        </w:tc>
        <w:tc>
          <w:tcPr>
            <w:tcW w:w="2506" w:type="dxa"/>
            <w:shd w:val="clear" w:color="auto" w:fill="auto"/>
          </w:tcPr>
          <w:p w14:paraId="15BF360E" w14:textId="77777777" w:rsidR="00C71283" w:rsidRPr="00B132FD" w:rsidRDefault="00C71283" w:rsidP="00C71283">
            <w:pPr>
              <w:spacing w:before="180" w:after="180"/>
              <w:rPr>
                <w:lang w:val="en-NZ"/>
              </w:rPr>
            </w:pPr>
            <w:r w:rsidRPr="00B132FD">
              <w:rPr>
                <w:b/>
                <w:bCs/>
                <w:lang w:val="en-NZ"/>
              </w:rPr>
              <w:t>2022 $000's</w:t>
            </w:r>
          </w:p>
        </w:tc>
      </w:tr>
      <w:tr w:rsidR="00C71283" w:rsidRPr="00B132FD" w14:paraId="43B501AF" w14:textId="77777777" w:rsidTr="00C71283">
        <w:trPr>
          <w:cantSplit/>
          <w:tblHeader/>
        </w:trPr>
        <w:tc>
          <w:tcPr>
            <w:tcW w:w="8593" w:type="dxa"/>
            <w:shd w:val="clear" w:color="auto" w:fill="auto"/>
          </w:tcPr>
          <w:p w14:paraId="2ADDDB92" w14:textId="77777777" w:rsidR="00153292" w:rsidRPr="00B132FD" w:rsidRDefault="00153292" w:rsidP="00C71283">
            <w:pPr>
              <w:spacing w:before="180" w:after="180"/>
              <w:rPr>
                <w:lang w:val="en-NZ"/>
              </w:rPr>
            </w:pPr>
            <w:r w:rsidRPr="00B132FD">
              <w:rPr>
                <w:lang w:val="en-NZ"/>
              </w:rPr>
              <w:t>Cash flows from operating activities</w:t>
            </w:r>
          </w:p>
        </w:tc>
        <w:tc>
          <w:tcPr>
            <w:tcW w:w="2829" w:type="dxa"/>
            <w:shd w:val="clear" w:color="auto" w:fill="auto"/>
          </w:tcPr>
          <w:p w14:paraId="1C3D3D71" w14:textId="77777777" w:rsidR="00153292" w:rsidRPr="00B132FD" w:rsidRDefault="000976E7" w:rsidP="00C71283">
            <w:pPr>
              <w:spacing w:before="180" w:after="180"/>
              <w:rPr>
                <w:lang w:val="en-NZ"/>
              </w:rPr>
            </w:pPr>
            <w:r>
              <w:rPr>
                <w:lang w:val="en-NZ"/>
              </w:rPr>
              <w:t>3,522</w:t>
            </w:r>
          </w:p>
        </w:tc>
        <w:tc>
          <w:tcPr>
            <w:tcW w:w="2506" w:type="dxa"/>
            <w:shd w:val="clear" w:color="auto" w:fill="auto"/>
          </w:tcPr>
          <w:p w14:paraId="746AE3E0" w14:textId="77777777" w:rsidR="00153292" w:rsidRPr="00B132FD" w:rsidRDefault="000976E7" w:rsidP="00C71283">
            <w:pPr>
              <w:spacing w:before="180" w:after="180"/>
              <w:rPr>
                <w:lang w:val="en-NZ"/>
              </w:rPr>
            </w:pPr>
            <w:r>
              <w:rPr>
                <w:lang w:val="en-NZ"/>
              </w:rPr>
              <w:t>3</w:t>
            </w:r>
            <w:r w:rsidR="00153292" w:rsidRPr="00B132FD">
              <w:rPr>
                <w:lang w:val="en-NZ"/>
              </w:rPr>
              <w:t>,</w:t>
            </w:r>
            <w:r>
              <w:rPr>
                <w:lang w:val="en-NZ"/>
              </w:rPr>
              <w:t>928</w:t>
            </w:r>
          </w:p>
        </w:tc>
      </w:tr>
      <w:tr w:rsidR="00C71283" w:rsidRPr="00B132FD" w14:paraId="1B92C5C9" w14:textId="77777777" w:rsidTr="00C71283">
        <w:trPr>
          <w:cantSplit/>
        </w:trPr>
        <w:tc>
          <w:tcPr>
            <w:tcW w:w="8593" w:type="dxa"/>
            <w:shd w:val="clear" w:color="auto" w:fill="auto"/>
          </w:tcPr>
          <w:p w14:paraId="120E736A" w14:textId="77777777" w:rsidR="00153292" w:rsidRPr="00B132FD" w:rsidRDefault="00153292" w:rsidP="00C71283">
            <w:pPr>
              <w:spacing w:before="180" w:after="180"/>
              <w:rPr>
                <w:lang w:val="en-NZ"/>
              </w:rPr>
            </w:pPr>
            <w:r w:rsidRPr="00B132FD">
              <w:rPr>
                <w:lang w:val="en-NZ"/>
              </w:rPr>
              <w:t>Cash flows from investing activities</w:t>
            </w:r>
          </w:p>
        </w:tc>
        <w:tc>
          <w:tcPr>
            <w:tcW w:w="2829" w:type="dxa"/>
            <w:shd w:val="clear" w:color="auto" w:fill="auto"/>
          </w:tcPr>
          <w:p w14:paraId="4F6E5F02" w14:textId="77777777" w:rsidR="00153292" w:rsidRPr="00B132FD" w:rsidRDefault="000976E7" w:rsidP="00C71283">
            <w:pPr>
              <w:spacing w:before="180" w:after="180"/>
              <w:rPr>
                <w:lang w:val="en-NZ"/>
              </w:rPr>
            </w:pPr>
            <w:r>
              <w:rPr>
                <w:lang w:val="en-NZ"/>
              </w:rPr>
              <w:t>2</w:t>
            </w:r>
            <w:r w:rsidR="00153292" w:rsidRPr="00B132FD">
              <w:rPr>
                <w:lang w:val="en-NZ"/>
              </w:rPr>
              <w:t>,</w:t>
            </w:r>
            <w:r>
              <w:rPr>
                <w:lang w:val="en-NZ"/>
              </w:rPr>
              <w:t>345</w:t>
            </w:r>
          </w:p>
        </w:tc>
        <w:tc>
          <w:tcPr>
            <w:tcW w:w="2506" w:type="dxa"/>
            <w:shd w:val="clear" w:color="auto" w:fill="auto"/>
          </w:tcPr>
          <w:p w14:paraId="583F9DBA" w14:textId="77777777" w:rsidR="00153292" w:rsidRPr="00B132FD" w:rsidRDefault="000976E7" w:rsidP="00C71283">
            <w:pPr>
              <w:spacing w:before="180" w:after="180"/>
              <w:rPr>
                <w:lang w:val="en-NZ"/>
              </w:rPr>
            </w:pPr>
            <w:r>
              <w:rPr>
                <w:lang w:val="en-NZ"/>
              </w:rPr>
              <w:t>(4,681)</w:t>
            </w:r>
          </w:p>
        </w:tc>
      </w:tr>
      <w:tr w:rsidR="00C71283" w:rsidRPr="00B132FD" w14:paraId="33432107" w14:textId="77777777" w:rsidTr="00C71283">
        <w:trPr>
          <w:cantSplit/>
        </w:trPr>
        <w:tc>
          <w:tcPr>
            <w:tcW w:w="8593" w:type="dxa"/>
            <w:shd w:val="clear" w:color="auto" w:fill="auto"/>
          </w:tcPr>
          <w:p w14:paraId="68BA61FF" w14:textId="77777777" w:rsidR="00153292" w:rsidRPr="00B132FD" w:rsidRDefault="00153292" w:rsidP="00C71283">
            <w:pPr>
              <w:spacing w:before="180" w:after="180"/>
              <w:rPr>
                <w:lang w:val="en-NZ"/>
              </w:rPr>
            </w:pPr>
            <w:r w:rsidRPr="00B132FD">
              <w:rPr>
                <w:lang w:val="en-NZ"/>
              </w:rPr>
              <w:t>Cash flows from financing activities</w:t>
            </w:r>
          </w:p>
        </w:tc>
        <w:tc>
          <w:tcPr>
            <w:tcW w:w="2829" w:type="dxa"/>
            <w:shd w:val="clear" w:color="auto" w:fill="auto"/>
          </w:tcPr>
          <w:p w14:paraId="514E5365" w14:textId="77777777" w:rsidR="00153292" w:rsidRPr="00B132FD" w:rsidRDefault="000976E7" w:rsidP="00C71283">
            <w:pPr>
              <w:spacing w:before="180" w:after="180"/>
              <w:rPr>
                <w:lang w:val="en-NZ"/>
              </w:rPr>
            </w:pPr>
            <w:r>
              <w:rPr>
                <w:lang w:val="en-NZ"/>
              </w:rPr>
              <w:t>(28)</w:t>
            </w:r>
          </w:p>
        </w:tc>
        <w:tc>
          <w:tcPr>
            <w:tcW w:w="2506" w:type="dxa"/>
            <w:shd w:val="clear" w:color="auto" w:fill="auto"/>
          </w:tcPr>
          <w:p w14:paraId="44E228C7" w14:textId="77777777" w:rsidR="00153292" w:rsidRPr="00B132FD" w:rsidRDefault="000976E7" w:rsidP="00C71283">
            <w:pPr>
              <w:spacing w:before="180" w:after="180"/>
              <w:rPr>
                <w:lang w:val="en-NZ"/>
              </w:rPr>
            </w:pPr>
            <w:r>
              <w:rPr>
                <w:lang w:val="en-NZ"/>
              </w:rPr>
              <w:t>176</w:t>
            </w:r>
          </w:p>
        </w:tc>
      </w:tr>
      <w:tr w:rsidR="00C71283" w:rsidRPr="00B132FD" w14:paraId="2F35055D" w14:textId="77777777" w:rsidTr="00C71283">
        <w:trPr>
          <w:cantSplit/>
        </w:trPr>
        <w:tc>
          <w:tcPr>
            <w:tcW w:w="8593" w:type="dxa"/>
            <w:shd w:val="clear" w:color="auto" w:fill="auto"/>
          </w:tcPr>
          <w:p w14:paraId="3156CF01" w14:textId="77777777" w:rsidR="00153292" w:rsidRPr="00B132FD" w:rsidRDefault="00153292" w:rsidP="00C71283">
            <w:pPr>
              <w:spacing w:before="180" w:after="180"/>
              <w:rPr>
                <w:lang w:val="en-NZ"/>
              </w:rPr>
            </w:pPr>
            <w:r w:rsidRPr="00B132FD">
              <w:rPr>
                <w:lang w:val="en-NZ"/>
              </w:rPr>
              <w:t>Operating cash and bank balances</w:t>
            </w:r>
          </w:p>
        </w:tc>
        <w:tc>
          <w:tcPr>
            <w:tcW w:w="2829" w:type="dxa"/>
            <w:shd w:val="clear" w:color="auto" w:fill="auto"/>
          </w:tcPr>
          <w:p w14:paraId="6A501B73" w14:textId="77777777" w:rsidR="00153292" w:rsidRPr="00B132FD" w:rsidRDefault="008E1CE8" w:rsidP="00C71283">
            <w:pPr>
              <w:spacing w:before="180" w:after="180"/>
              <w:rPr>
                <w:lang w:val="en-NZ"/>
              </w:rPr>
            </w:pPr>
            <w:r>
              <w:rPr>
                <w:lang w:val="en-NZ"/>
              </w:rPr>
              <w:t>9,513</w:t>
            </w:r>
          </w:p>
        </w:tc>
        <w:tc>
          <w:tcPr>
            <w:tcW w:w="2506" w:type="dxa"/>
            <w:shd w:val="clear" w:color="auto" w:fill="auto"/>
          </w:tcPr>
          <w:p w14:paraId="1E39EC90" w14:textId="77777777" w:rsidR="00153292" w:rsidRPr="00B132FD" w:rsidRDefault="008E1CE8" w:rsidP="00C71283">
            <w:pPr>
              <w:spacing w:before="180" w:after="180"/>
              <w:rPr>
                <w:lang w:val="en-NZ"/>
              </w:rPr>
            </w:pPr>
            <w:r>
              <w:rPr>
                <w:lang w:val="en-NZ"/>
              </w:rPr>
              <w:t>10,090</w:t>
            </w:r>
          </w:p>
        </w:tc>
      </w:tr>
      <w:tr w:rsidR="00C71283" w:rsidRPr="00B132FD" w14:paraId="5894575C" w14:textId="77777777" w:rsidTr="00C71283">
        <w:trPr>
          <w:cantSplit/>
        </w:trPr>
        <w:tc>
          <w:tcPr>
            <w:tcW w:w="8593" w:type="dxa"/>
            <w:shd w:val="clear" w:color="auto" w:fill="auto"/>
          </w:tcPr>
          <w:p w14:paraId="201B8B57" w14:textId="77777777" w:rsidR="00153292" w:rsidRPr="00B132FD" w:rsidRDefault="00153292" w:rsidP="00C71283">
            <w:pPr>
              <w:spacing w:before="180" w:after="180"/>
              <w:rPr>
                <w:b/>
                <w:bCs/>
                <w:lang w:val="en-NZ"/>
              </w:rPr>
            </w:pPr>
            <w:r w:rsidRPr="00B132FD">
              <w:rPr>
                <w:b/>
                <w:bCs/>
                <w:lang w:val="en-NZ"/>
              </w:rPr>
              <w:t>Total cash and bank balances</w:t>
            </w:r>
          </w:p>
        </w:tc>
        <w:tc>
          <w:tcPr>
            <w:tcW w:w="2829" w:type="dxa"/>
            <w:shd w:val="clear" w:color="auto" w:fill="auto"/>
          </w:tcPr>
          <w:p w14:paraId="5BBD582E" w14:textId="77777777" w:rsidR="00153292" w:rsidRPr="00B132FD" w:rsidRDefault="008E1CE8" w:rsidP="00C71283">
            <w:pPr>
              <w:spacing w:before="180" w:after="180"/>
              <w:rPr>
                <w:b/>
                <w:bCs/>
                <w:lang w:val="en-NZ"/>
              </w:rPr>
            </w:pPr>
            <w:r>
              <w:rPr>
                <w:b/>
                <w:bCs/>
                <w:lang w:val="en-NZ"/>
              </w:rPr>
              <w:t>15,352</w:t>
            </w:r>
          </w:p>
        </w:tc>
        <w:tc>
          <w:tcPr>
            <w:tcW w:w="2506" w:type="dxa"/>
            <w:shd w:val="clear" w:color="auto" w:fill="auto"/>
          </w:tcPr>
          <w:p w14:paraId="09ECB2CF" w14:textId="77777777" w:rsidR="00153292" w:rsidRPr="00B132FD" w:rsidRDefault="008E1CE8" w:rsidP="00C71283">
            <w:pPr>
              <w:spacing w:before="180" w:after="180"/>
              <w:rPr>
                <w:b/>
                <w:bCs/>
                <w:lang w:val="en-NZ"/>
              </w:rPr>
            </w:pPr>
            <w:r>
              <w:rPr>
                <w:b/>
                <w:bCs/>
                <w:lang w:val="en-NZ"/>
              </w:rPr>
              <w:t>9,513</w:t>
            </w:r>
          </w:p>
        </w:tc>
      </w:tr>
    </w:tbl>
    <w:p w14:paraId="4DE84C0C" w14:textId="77777777" w:rsidR="00CC6237" w:rsidRPr="00B132FD" w:rsidRDefault="00CC6237" w:rsidP="00153292">
      <w:pPr>
        <w:rPr>
          <w:lang w:val="en-NZ"/>
        </w:rPr>
        <w:sectPr w:rsidR="00CC6237" w:rsidRPr="00B132FD" w:rsidSect="001E18E5">
          <w:pgSz w:w="16838" w:h="11906" w:orient="landscape"/>
          <w:pgMar w:top="1440" w:right="1440" w:bottom="1440" w:left="1440" w:header="708" w:footer="708" w:gutter="0"/>
          <w:cols w:space="708"/>
          <w:docGrid w:linePitch="490"/>
        </w:sectPr>
      </w:pPr>
    </w:p>
    <w:p w14:paraId="63BA4A37" w14:textId="77777777" w:rsidR="00B3018A" w:rsidRPr="00B132FD" w:rsidRDefault="00E24ABA" w:rsidP="00B3018A">
      <w:pPr>
        <w:pStyle w:val="Heading1"/>
        <w:rPr>
          <w:lang w:val="en-NZ"/>
        </w:rPr>
      </w:pPr>
      <w:bookmarkStart w:id="34" w:name="_Toc156815204"/>
      <w:bookmarkStart w:id="35" w:name="_Toc157079176"/>
      <w:r>
        <w:rPr>
          <w:lang w:val="en-NZ"/>
        </w:rPr>
        <w:lastRenderedPageBreak/>
        <w:t>National society f</w:t>
      </w:r>
      <w:r w:rsidR="00B3018A" w:rsidRPr="00B132FD">
        <w:rPr>
          <w:lang w:val="en-NZ"/>
        </w:rPr>
        <w:t>inancial summary</w:t>
      </w:r>
      <w:r w:rsidR="00B3018A" w:rsidRPr="00B132FD">
        <w:rPr>
          <w:lang w:val="en-NZ"/>
        </w:rPr>
        <w:br/>
        <w:t>For the year ended 30 June 2023</w:t>
      </w:r>
      <w:bookmarkEnd w:id="34"/>
      <w:bookmarkEnd w:id="35"/>
    </w:p>
    <w:p w14:paraId="7CBE025C" w14:textId="77777777" w:rsidR="00B3018A" w:rsidRPr="00B132FD" w:rsidRDefault="00B3018A" w:rsidP="00B3018A">
      <w:pPr>
        <w:pStyle w:val="Heading2"/>
        <w:rPr>
          <w:lang w:val="en-NZ"/>
        </w:rPr>
      </w:pPr>
      <w:r w:rsidRPr="00B132FD">
        <w:rPr>
          <w:lang w:val="en-NZ"/>
        </w:rPr>
        <w:t>Revenue</w:t>
      </w:r>
    </w:p>
    <w:p w14:paraId="206D7038" w14:textId="77777777" w:rsidR="00B3018A" w:rsidRPr="00B132FD" w:rsidRDefault="00B3018A" w:rsidP="00B3018A">
      <w:pPr>
        <w:pStyle w:val="ListParagraph"/>
        <w:numPr>
          <w:ilvl w:val="0"/>
          <w:numId w:val="2"/>
        </w:numPr>
        <w:rPr>
          <w:lang w:val="en-NZ"/>
        </w:rPr>
      </w:pPr>
      <w:r w:rsidRPr="00B132FD">
        <w:rPr>
          <w:lang w:val="en-NZ"/>
        </w:rPr>
        <w:t xml:space="preserve">Government contracts: </w:t>
      </w:r>
      <w:r>
        <w:rPr>
          <w:lang w:val="en-NZ"/>
        </w:rPr>
        <w:t>6</w:t>
      </w:r>
      <w:r w:rsidR="00367E27">
        <w:rPr>
          <w:lang w:val="en-NZ"/>
        </w:rPr>
        <w:t>3</w:t>
      </w:r>
      <w:r w:rsidRPr="00B132FD">
        <w:rPr>
          <w:lang w:val="en-NZ"/>
        </w:rPr>
        <w:t>%</w:t>
      </w:r>
    </w:p>
    <w:p w14:paraId="2176E44B" w14:textId="77777777" w:rsidR="00B3018A" w:rsidRPr="00B132FD" w:rsidRDefault="00B3018A" w:rsidP="00B3018A">
      <w:pPr>
        <w:pStyle w:val="ListParagraph"/>
        <w:numPr>
          <w:ilvl w:val="0"/>
          <w:numId w:val="2"/>
        </w:numPr>
        <w:rPr>
          <w:lang w:val="en-NZ"/>
        </w:rPr>
      </w:pPr>
      <w:r w:rsidRPr="00B132FD">
        <w:rPr>
          <w:lang w:val="en-NZ"/>
        </w:rPr>
        <w:t xml:space="preserve">Other revenue: </w:t>
      </w:r>
      <w:r w:rsidR="00367E27">
        <w:rPr>
          <w:lang w:val="en-NZ"/>
        </w:rPr>
        <w:t>12</w:t>
      </w:r>
      <w:r w:rsidRPr="00B132FD">
        <w:rPr>
          <w:lang w:val="en-NZ"/>
        </w:rPr>
        <w:t>%</w:t>
      </w:r>
    </w:p>
    <w:p w14:paraId="6920E3D1" w14:textId="77777777" w:rsidR="00B3018A" w:rsidRPr="00B132FD" w:rsidRDefault="00B3018A" w:rsidP="00B3018A">
      <w:pPr>
        <w:pStyle w:val="ListParagraph"/>
        <w:numPr>
          <w:ilvl w:val="0"/>
          <w:numId w:val="2"/>
        </w:numPr>
        <w:rPr>
          <w:lang w:val="en-NZ"/>
        </w:rPr>
      </w:pPr>
      <w:r w:rsidRPr="00B132FD">
        <w:rPr>
          <w:lang w:val="en-NZ"/>
        </w:rPr>
        <w:t xml:space="preserve">Investments: </w:t>
      </w:r>
      <w:r w:rsidR="00367E27">
        <w:rPr>
          <w:lang w:val="en-NZ"/>
        </w:rPr>
        <w:t>2</w:t>
      </w:r>
      <w:r w:rsidRPr="00B132FD">
        <w:rPr>
          <w:lang w:val="en-NZ"/>
        </w:rPr>
        <w:t>%</w:t>
      </w:r>
    </w:p>
    <w:p w14:paraId="2DD0A936" w14:textId="77777777" w:rsidR="00B3018A" w:rsidRPr="00B132FD" w:rsidRDefault="00B3018A" w:rsidP="00B3018A">
      <w:pPr>
        <w:pStyle w:val="ListParagraph"/>
        <w:numPr>
          <w:ilvl w:val="0"/>
          <w:numId w:val="2"/>
        </w:numPr>
        <w:rPr>
          <w:lang w:val="en-NZ"/>
        </w:rPr>
      </w:pPr>
      <w:r w:rsidRPr="00B132FD">
        <w:rPr>
          <w:lang w:val="en-NZ"/>
        </w:rPr>
        <w:t xml:space="preserve">Bequests: </w:t>
      </w:r>
      <w:r w:rsidR="00367E27">
        <w:rPr>
          <w:lang w:val="en-NZ"/>
        </w:rPr>
        <w:t>4</w:t>
      </w:r>
      <w:r w:rsidRPr="00B132FD">
        <w:rPr>
          <w:lang w:val="en-NZ"/>
        </w:rPr>
        <w:t>%</w:t>
      </w:r>
    </w:p>
    <w:p w14:paraId="38F83FC1" w14:textId="77777777" w:rsidR="00B3018A" w:rsidRPr="00B132FD" w:rsidRDefault="00B3018A" w:rsidP="00B3018A">
      <w:pPr>
        <w:pStyle w:val="ListParagraph"/>
        <w:numPr>
          <w:ilvl w:val="0"/>
          <w:numId w:val="2"/>
        </w:numPr>
        <w:rPr>
          <w:lang w:val="en-NZ"/>
        </w:rPr>
      </w:pPr>
      <w:r w:rsidRPr="00B132FD">
        <w:rPr>
          <w:lang w:val="en-NZ"/>
        </w:rPr>
        <w:t xml:space="preserve">Other contracts and grants: </w:t>
      </w:r>
      <w:r w:rsidR="00367E27">
        <w:rPr>
          <w:lang w:val="en-NZ"/>
        </w:rPr>
        <w:t>17</w:t>
      </w:r>
      <w:r w:rsidRPr="00B132FD">
        <w:rPr>
          <w:lang w:val="en-NZ"/>
        </w:rPr>
        <w:t>%</w:t>
      </w:r>
    </w:p>
    <w:p w14:paraId="26B29F5D" w14:textId="77777777" w:rsidR="00B3018A" w:rsidRPr="00B132FD" w:rsidRDefault="00B3018A" w:rsidP="00B3018A">
      <w:pPr>
        <w:pStyle w:val="ListParagraph"/>
        <w:numPr>
          <w:ilvl w:val="0"/>
          <w:numId w:val="2"/>
        </w:numPr>
        <w:rPr>
          <w:lang w:val="en-NZ"/>
        </w:rPr>
      </w:pPr>
      <w:r w:rsidRPr="00B132FD">
        <w:rPr>
          <w:lang w:val="en-NZ"/>
        </w:rPr>
        <w:t xml:space="preserve">Funds raised by CCS DA: </w:t>
      </w:r>
      <w:r>
        <w:rPr>
          <w:lang w:val="en-NZ"/>
        </w:rPr>
        <w:t>2</w:t>
      </w:r>
      <w:r w:rsidRPr="00B132FD">
        <w:rPr>
          <w:lang w:val="en-NZ"/>
        </w:rPr>
        <w:t>%</w:t>
      </w:r>
    </w:p>
    <w:p w14:paraId="2D987ADE" w14:textId="77777777" w:rsidR="00B3018A" w:rsidRPr="00B132FD" w:rsidRDefault="00B3018A" w:rsidP="00B3018A">
      <w:pPr>
        <w:rPr>
          <w:lang w:val="en-NZ"/>
        </w:rPr>
      </w:pPr>
      <w:r w:rsidRPr="00B132FD">
        <w:rPr>
          <w:lang w:val="en-NZ"/>
        </w:rPr>
        <w:t>Rounded to nearest percentage point</w:t>
      </w:r>
    </w:p>
    <w:p w14:paraId="4DAE6672" w14:textId="77777777" w:rsidR="00B3018A" w:rsidRPr="00B132FD" w:rsidRDefault="00B3018A" w:rsidP="00B3018A">
      <w:pPr>
        <w:pStyle w:val="Heading2"/>
        <w:rPr>
          <w:lang w:val="en-NZ"/>
        </w:rPr>
      </w:pPr>
      <w:r w:rsidRPr="00B132FD">
        <w:rPr>
          <w:lang w:val="en-NZ"/>
        </w:rPr>
        <w:t>Expenditure</w:t>
      </w:r>
    </w:p>
    <w:p w14:paraId="369D0E6A" w14:textId="77777777" w:rsidR="00B3018A" w:rsidRPr="00B132FD" w:rsidRDefault="00B3018A" w:rsidP="00B3018A">
      <w:pPr>
        <w:pStyle w:val="ListParagraph"/>
        <w:numPr>
          <w:ilvl w:val="0"/>
          <w:numId w:val="3"/>
        </w:numPr>
        <w:rPr>
          <w:lang w:val="en-NZ"/>
        </w:rPr>
      </w:pPr>
      <w:r w:rsidRPr="00B132FD">
        <w:rPr>
          <w:lang w:val="en-NZ"/>
        </w:rPr>
        <w:t xml:space="preserve">Staff costs including training &amp; development: </w:t>
      </w:r>
      <w:r w:rsidR="00367E27">
        <w:rPr>
          <w:lang w:val="en-NZ"/>
        </w:rPr>
        <w:t>18</w:t>
      </w:r>
      <w:r w:rsidRPr="00B132FD">
        <w:rPr>
          <w:lang w:val="en-NZ"/>
        </w:rPr>
        <w:t>%</w:t>
      </w:r>
    </w:p>
    <w:p w14:paraId="423EBAAB" w14:textId="77777777" w:rsidR="00B3018A" w:rsidRPr="00B132FD" w:rsidRDefault="00B3018A" w:rsidP="00B3018A">
      <w:pPr>
        <w:pStyle w:val="ListParagraph"/>
        <w:numPr>
          <w:ilvl w:val="0"/>
          <w:numId w:val="3"/>
        </w:numPr>
        <w:rPr>
          <w:lang w:val="en-NZ"/>
        </w:rPr>
      </w:pPr>
      <w:r w:rsidRPr="00B132FD">
        <w:rPr>
          <w:lang w:val="en-NZ"/>
        </w:rPr>
        <w:t xml:space="preserve">IT: </w:t>
      </w:r>
      <w:r w:rsidR="00367E27">
        <w:rPr>
          <w:lang w:val="en-NZ"/>
        </w:rPr>
        <w:t>7</w:t>
      </w:r>
      <w:r w:rsidRPr="00B132FD">
        <w:rPr>
          <w:lang w:val="en-NZ"/>
        </w:rPr>
        <w:t>%</w:t>
      </w:r>
    </w:p>
    <w:p w14:paraId="7B8C1ADE" w14:textId="77777777" w:rsidR="00B3018A" w:rsidRPr="00B132FD" w:rsidRDefault="00B3018A" w:rsidP="00B3018A">
      <w:pPr>
        <w:pStyle w:val="ListParagraph"/>
        <w:numPr>
          <w:ilvl w:val="0"/>
          <w:numId w:val="3"/>
        </w:numPr>
        <w:rPr>
          <w:lang w:val="en-NZ"/>
        </w:rPr>
      </w:pPr>
      <w:r w:rsidRPr="00B132FD">
        <w:rPr>
          <w:lang w:val="en-NZ"/>
        </w:rPr>
        <w:t xml:space="preserve">Property including furniture, fittings &amp; equipment: </w:t>
      </w:r>
      <w:r w:rsidR="00367E27">
        <w:rPr>
          <w:lang w:val="en-NZ"/>
        </w:rPr>
        <w:t>1</w:t>
      </w:r>
      <w:r w:rsidRPr="00B132FD">
        <w:rPr>
          <w:lang w:val="en-NZ"/>
        </w:rPr>
        <w:t>%</w:t>
      </w:r>
    </w:p>
    <w:p w14:paraId="48EFB44E" w14:textId="77777777" w:rsidR="00B3018A" w:rsidRPr="00B132FD" w:rsidRDefault="00B3018A" w:rsidP="00B3018A">
      <w:pPr>
        <w:pStyle w:val="ListParagraph"/>
        <w:numPr>
          <w:ilvl w:val="0"/>
          <w:numId w:val="3"/>
        </w:numPr>
        <w:rPr>
          <w:lang w:val="en-NZ"/>
        </w:rPr>
      </w:pPr>
      <w:r w:rsidRPr="00B132FD">
        <w:rPr>
          <w:lang w:val="en-NZ"/>
        </w:rPr>
        <w:t xml:space="preserve">Travel and accommodation: </w:t>
      </w:r>
      <w:r w:rsidR="00367E27">
        <w:rPr>
          <w:lang w:val="en-NZ"/>
        </w:rPr>
        <w:t>2</w:t>
      </w:r>
      <w:r w:rsidRPr="00B132FD">
        <w:rPr>
          <w:lang w:val="en-NZ"/>
        </w:rPr>
        <w:t>%</w:t>
      </w:r>
    </w:p>
    <w:p w14:paraId="2EE4DF57" w14:textId="77777777" w:rsidR="00B3018A" w:rsidRPr="00B132FD" w:rsidRDefault="00B3018A" w:rsidP="00B3018A">
      <w:pPr>
        <w:pStyle w:val="ListParagraph"/>
        <w:numPr>
          <w:ilvl w:val="0"/>
          <w:numId w:val="3"/>
        </w:numPr>
        <w:rPr>
          <w:lang w:val="en-NZ"/>
        </w:rPr>
      </w:pPr>
      <w:r w:rsidRPr="00B132FD">
        <w:rPr>
          <w:lang w:val="en-NZ"/>
        </w:rPr>
        <w:t xml:space="preserve">Programme costs: </w:t>
      </w:r>
      <w:r w:rsidR="00367E27">
        <w:rPr>
          <w:lang w:val="en-NZ"/>
        </w:rPr>
        <w:t>6</w:t>
      </w:r>
      <w:r>
        <w:rPr>
          <w:lang w:val="en-NZ"/>
        </w:rPr>
        <w:t>5</w:t>
      </w:r>
      <w:r w:rsidRPr="00B132FD">
        <w:rPr>
          <w:lang w:val="en-NZ"/>
        </w:rPr>
        <w:t>%</w:t>
      </w:r>
    </w:p>
    <w:p w14:paraId="1D58DFA1" w14:textId="77777777" w:rsidR="00B3018A" w:rsidRPr="00B132FD" w:rsidRDefault="00B3018A" w:rsidP="00B3018A">
      <w:pPr>
        <w:pStyle w:val="ListParagraph"/>
        <w:numPr>
          <w:ilvl w:val="0"/>
          <w:numId w:val="3"/>
        </w:numPr>
        <w:rPr>
          <w:lang w:val="en-NZ"/>
        </w:rPr>
      </w:pPr>
      <w:r w:rsidRPr="00B132FD">
        <w:rPr>
          <w:lang w:val="en-NZ"/>
        </w:rPr>
        <w:lastRenderedPageBreak/>
        <w:t xml:space="preserve">Other costs: </w:t>
      </w:r>
      <w:r w:rsidR="00367E27">
        <w:rPr>
          <w:lang w:val="en-NZ"/>
        </w:rPr>
        <w:t>5</w:t>
      </w:r>
      <w:r w:rsidRPr="00B132FD">
        <w:rPr>
          <w:lang w:val="en-NZ"/>
        </w:rPr>
        <w:t>%</w:t>
      </w:r>
    </w:p>
    <w:p w14:paraId="7587E0DA" w14:textId="77777777" w:rsidR="00B3018A" w:rsidRPr="00B132FD" w:rsidRDefault="00B3018A" w:rsidP="00B3018A">
      <w:pPr>
        <w:pStyle w:val="ListParagraph"/>
        <w:numPr>
          <w:ilvl w:val="0"/>
          <w:numId w:val="3"/>
        </w:numPr>
        <w:rPr>
          <w:lang w:val="en-NZ"/>
        </w:rPr>
      </w:pPr>
      <w:r w:rsidRPr="00B132FD">
        <w:rPr>
          <w:lang w:val="en-NZ"/>
        </w:rPr>
        <w:t xml:space="preserve">Depreciation: </w:t>
      </w:r>
      <w:r w:rsidR="00367E27">
        <w:rPr>
          <w:lang w:val="en-NZ"/>
        </w:rPr>
        <w:t>2</w:t>
      </w:r>
      <w:r w:rsidRPr="00B132FD">
        <w:rPr>
          <w:lang w:val="en-NZ"/>
        </w:rPr>
        <w:t>%</w:t>
      </w:r>
    </w:p>
    <w:p w14:paraId="78CA0254" w14:textId="77777777" w:rsidR="00B3018A" w:rsidRPr="00B132FD" w:rsidRDefault="00B3018A" w:rsidP="00B3018A">
      <w:pPr>
        <w:rPr>
          <w:lang w:val="en-NZ"/>
        </w:rPr>
        <w:sectPr w:rsidR="00B3018A" w:rsidRPr="00B132FD">
          <w:footerReference w:type="default" r:id="rId15"/>
          <w:pgSz w:w="11906" w:h="16838"/>
          <w:pgMar w:top="1440" w:right="1440" w:bottom="1440" w:left="1440" w:header="708" w:footer="708" w:gutter="0"/>
          <w:cols w:space="708"/>
          <w:docGrid w:linePitch="360"/>
        </w:sectPr>
      </w:pPr>
      <w:r w:rsidRPr="00B132FD">
        <w:rPr>
          <w:lang w:val="en-NZ"/>
        </w:rPr>
        <w:t>Rounded to nearest percentage point</w:t>
      </w:r>
    </w:p>
    <w:p w14:paraId="78C84986" w14:textId="77777777" w:rsidR="00B3018A" w:rsidRPr="00B132FD" w:rsidRDefault="00B3018A" w:rsidP="00B3018A">
      <w:pPr>
        <w:pStyle w:val="Heading2"/>
        <w:rPr>
          <w:lang w:val="en-NZ"/>
        </w:rPr>
      </w:pPr>
      <w:r w:rsidRPr="00B132FD">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906"/>
        <w:gridCol w:w="2687"/>
        <w:gridCol w:w="2335"/>
      </w:tblGrid>
      <w:tr w:rsidR="00B3018A" w:rsidRPr="00B132FD" w14:paraId="7C9A3395" w14:textId="77777777" w:rsidTr="00A81488">
        <w:trPr>
          <w:cantSplit/>
          <w:tblHeader/>
        </w:trPr>
        <w:tc>
          <w:tcPr>
            <w:tcW w:w="8906" w:type="dxa"/>
            <w:shd w:val="clear" w:color="auto" w:fill="auto"/>
          </w:tcPr>
          <w:p w14:paraId="36B98102" w14:textId="77777777" w:rsidR="00B3018A" w:rsidRPr="00B132FD" w:rsidRDefault="00B3018A" w:rsidP="00370047">
            <w:pPr>
              <w:spacing w:before="180" w:after="180"/>
              <w:rPr>
                <w:sz w:val="10"/>
                <w:szCs w:val="10"/>
                <w:lang w:val="en-NZ"/>
              </w:rPr>
            </w:pPr>
            <w:bookmarkStart w:id="36" w:name="Title_5"/>
            <w:bookmarkEnd w:id="36"/>
          </w:p>
        </w:tc>
        <w:tc>
          <w:tcPr>
            <w:tcW w:w="2687" w:type="dxa"/>
            <w:shd w:val="clear" w:color="auto" w:fill="auto"/>
          </w:tcPr>
          <w:p w14:paraId="0596EFCA" w14:textId="77777777" w:rsidR="00B3018A" w:rsidRPr="00B132FD" w:rsidRDefault="00B3018A" w:rsidP="00370047">
            <w:pPr>
              <w:spacing w:before="180" w:after="180"/>
              <w:rPr>
                <w:b/>
                <w:bCs/>
                <w:lang w:val="en-NZ"/>
              </w:rPr>
            </w:pPr>
            <w:r w:rsidRPr="00B132FD">
              <w:rPr>
                <w:b/>
                <w:bCs/>
                <w:lang w:val="en-NZ"/>
              </w:rPr>
              <w:t>2023 $000's</w:t>
            </w:r>
          </w:p>
        </w:tc>
        <w:tc>
          <w:tcPr>
            <w:tcW w:w="2335" w:type="dxa"/>
            <w:shd w:val="clear" w:color="auto" w:fill="auto"/>
          </w:tcPr>
          <w:p w14:paraId="0A79C57E" w14:textId="77777777" w:rsidR="00B3018A" w:rsidRPr="00B132FD" w:rsidRDefault="00B3018A" w:rsidP="00370047">
            <w:pPr>
              <w:spacing w:before="180" w:after="180"/>
              <w:rPr>
                <w:b/>
                <w:bCs/>
                <w:lang w:val="en-NZ"/>
              </w:rPr>
            </w:pPr>
            <w:r w:rsidRPr="00B132FD">
              <w:rPr>
                <w:b/>
                <w:bCs/>
                <w:lang w:val="en-NZ"/>
              </w:rPr>
              <w:t>2022 $000's</w:t>
            </w:r>
          </w:p>
        </w:tc>
      </w:tr>
      <w:tr w:rsidR="00B3018A" w:rsidRPr="00B132FD" w14:paraId="636708C7" w14:textId="77777777" w:rsidTr="00A81488">
        <w:trPr>
          <w:cantSplit/>
        </w:trPr>
        <w:tc>
          <w:tcPr>
            <w:tcW w:w="8906" w:type="dxa"/>
            <w:shd w:val="clear" w:color="auto" w:fill="auto"/>
          </w:tcPr>
          <w:p w14:paraId="42B9DFE7" w14:textId="77777777" w:rsidR="00B3018A" w:rsidRPr="00B132FD" w:rsidRDefault="00B3018A" w:rsidP="00370047">
            <w:pPr>
              <w:spacing w:before="180" w:after="180"/>
              <w:rPr>
                <w:lang w:val="en-NZ"/>
              </w:rPr>
            </w:pPr>
            <w:r w:rsidRPr="00B132FD">
              <w:rPr>
                <w:lang w:val="en-NZ"/>
              </w:rPr>
              <w:t>The operating revenue was</w:t>
            </w:r>
          </w:p>
        </w:tc>
        <w:tc>
          <w:tcPr>
            <w:tcW w:w="2687" w:type="dxa"/>
            <w:shd w:val="clear" w:color="auto" w:fill="auto"/>
          </w:tcPr>
          <w:p w14:paraId="6FCF75A9" w14:textId="77777777" w:rsidR="00B3018A" w:rsidRPr="00B132FD" w:rsidRDefault="000B194F" w:rsidP="00370047">
            <w:pPr>
              <w:spacing w:before="180" w:after="180"/>
              <w:rPr>
                <w:lang w:val="en-NZ"/>
              </w:rPr>
            </w:pPr>
            <w:r>
              <w:rPr>
                <w:lang w:val="en-NZ"/>
              </w:rPr>
              <w:t>24</w:t>
            </w:r>
            <w:r w:rsidR="00B3018A" w:rsidRPr="00B132FD">
              <w:rPr>
                <w:lang w:val="en-NZ"/>
              </w:rPr>
              <w:t>,</w:t>
            </w:r>
            <w:r>
              <w:rPr>
                <w:lang w:val="en-NZ"/>
              </w:rPr>
              <w:t>105</w:t>
            </w:r>
          </w:p>
        </w:tc>
        <w:tc>
          <w:tcPr>
            <w:tcW w:w="2335" w:type="dxa"/>
            <w:shd w:val="clear" w:color="auto" w:fill="auto"/>
          </w:tcPr>
          <w:p w14:paraId="04E1BEF2" w14:textId="77777777" w:rsidR="00B3018A" w:rsidRPr="00B132FD" w:rsidRDefault="000B194F" w:rsidP="00370047">
            <w:pPr>
              <w:spacing w:before="180" w:after="180"/>
              <w:rPr>
                <w:lang w:val="en-NZ"/>
              </w:rPr>
            </w:pPr>
            <w:r>
              <w:rPr>
                <w:lang w:val="en-NZ"/>
              </w:rPr>
              <w:t>22</w:t>
            </w:r>
            <w:r w:rsidR="00B3018A" w:rsidRPr="00B132FD">
              <w:rPr>
                <w:lang w:val="en-NZ"/>
              </w:rPr>
              <w:t>,</w:t>
            </w:r>
            <w:r>
              <w:rPr>
                <w:lang w:val="en-NZ"/>
              </w:rPr>
              <w:t>550</w:t>
            </w:r>
          </w:p>
        </w:tc>
      </w:tr>
      <w:tr w:rsidR="00B3018A" w:rsidRPr="00B132FD" w14:paraId="655C606D" w14:textId="77777777" w:rsidTr="00A81488">
        <w:trPr>
          <w:cantSplit/>
        </w:trPr>
        <w:tc>
          <w:tcPr>
            <w:tcW w:w="8906" w:type="dxa"/>
            <w:shd w:val="clear" w:color="auto" w:fill="auto"/>
          </w:tcPr>
          <w:p w14:paraId="02C8A359" w14:textId="77777777" w:rsidR="00B3018A" w:rsidRPr="00B132FD" w:rsidRDefault="00B3018A" w:rsidP="00370047">
            <w:pPr>
              <w:spacing w:before="180" w:after="180"/>
              <w:rPr>
                <w:lang w:val="en-NZ"/>
              </w:rPr>
            </w:pPr>
            <w:r w:rsidRPr="00B132FD">
              <w:rPr>
                <w:lang w:val="en-NZ"/>
              </w:rPr>
              <w:t>The expenditure was</w:t>
            </w:r>
          </w:p>
        </w:tc>
        <w:tc>
          <w:tcPr>
            <w:tcW w:w="2687" w:type="dxa"/>
            <w:shd w:val="clear" w:color="auto" w:fill="auto"/>
          </w:tcPr>
          <w:p w14:paraId="662F33C5" w14:textId="77777777" w:rsidR="00B3018A" w:rsidRPr="00B132FD" w:rsidRDefault="000B194F" w:rsidP="00370047">
            <w:pPr>
              <w:spacing w:before="180" w:after="180"/>
              <w:rPr>
                <w:lang w:val="en-NZ"/>
              </w:rPr>
            </w:pPr>
            <w:r>
              <w:rPr>
                <w:lang w:val="en-NZ"/>
              </w:rPr>
              <w:t>24</w:t>
            </w:r>
            <w:r w:rsidR="00B3018A" w:rsidRPr="00B132FD">
              <w:rPr>
                <w:lang w:val="en-NZ"/>
              </w:rPr>
              <w:t>,</w:t>
            </w:r>
            <w:r>
              <w:rPr>
                <w:lang w:val="en-NZ"/>
              </w:rPr>
              <w:t>334</w:t>
            </w:r>
          </w:p>
        </w:tc>
        <w:tc>
          <w:tcPr>
            <w:tcW w:w="2335" w:type="dxa"/>
            <w:shd w:val="clear" w:color="auto" w:fill="auto"/>
          </w:tcPr>
          <w:p w14:paraId="3BE1ED60" w14:textId="77777777" w:rsidR="00B3018A" w:rsidRPr="00B132FD" w:rsidRDefault="000B194F" w:rsidP="00370047">
            <w:pPr>
              <w:spacing w:before="180" w:after="180"/>
              <w:rPr>
                <w:lang w:val="en-NZ"/>
              </w:rPr>
            </w:pPr>
            <w:r>
              <w:rPr>
                <w:lang w:val="en-NZ"/>
              </w:rPr>
              <w:t>23</w:t>
            </w:r>
            <w:r w:rsidR="00B3018A" w:rsidRPr="00B132FD">
              <w:rPr>
                <w:lang w:val="en-NZ"/>
              </w:rPr>
              <w:t>,</w:t>
            </w:r>
            <w:r>
              <w:rPr>
                <w:lang w:val="en-NZ"/>
              </w:rPr>
              <w:t>030</w:t>
            </w:r>
          </w:p>
        </w:tc>
      </w:tr>
      <w:tr w:rsidR="00B3018A" w:rsidRPr="00B132FD" w14:paraId="756B37DD" w14:textId="77777777" w:rsidTr="00A81488">
        <w:trPr>
          <w:cantSplit/>
        </w:trPr>
        <w:tc>
          <w:tcPr>
            <w:tcW w:w="8906" w:type="dxa"/>
            <w:shd w:val="clear" w:color="auto" w:fill="auto"/>
          </w:tcPr>
          <w:p w14:paraId="23EC2CA9" w14:textId="77777777" w:rsidR="00B3018A" w:rsidRPr="00B132FD" w:rsidRDefault="00B3018A" w:rsidP="00370047">
            <w:pPr>
              <w:spacing w:before="180" w:after="180"/>
              <w:rPr>
                <w:b/>
                <w:bCs/>
                <w:lang w:val="en-NZ"/>
              </w:rPr>
            </w:pPr>
            <w:r w:rsidRPr="00B132FD">
              <w:rPr>
                <w:b/>
                <w:bCs/>
                <w:lang w:val="en-NZ"/>
              </w:rPr>
              <w:t>Operating surplus/(deficit) before bequests, gains on investments and gains on sale of assets</w:t>
            </w:r>
          </w:p>
        </w:tc>
        <w:tc>
          <w:tcPr>
            <w:tcW w:w="2687" w:type="dxa"/>
            <w:shd w:val="clear" w:color="auto" w:fill="auto"/>
          </w:tcPr>
          <w:p w14:paraId="367A1AEC" w14:textId="77777777" w:rsidR="00B3018A" w:rsidRPr="00B132FD" w:rsidRDefault="00B3018A" w:rsidP="00370047">
            <w:pPr>
              <w:spacing w:before="180" w:after="180"/>
              <w:rPr>
                <w:b/>
                <w:bCs/>
                <w:lang w:val="en-NZ"/>
              </w:rPr>
            </w:pPr>
            <w:r>
              <w:rPr>
                <w:b/>
                <w:bCs/>
                <w:lang w:val="en-NZ"/>
              </w:rPr>
              <w:t>(</w:t>
            </w:r>
            <w:r w:rsidR="000B194F">
              <w:rPr>
                <w:b/>
                <w:bCs/>
                <w:lang w:val="en-NZ"/>
              </w:rPr>
              <w:t>229</w:t>
            </w:r>
            <w:r>
              <w:rPr>
                <w:b/>
                <w:bCs/>
                <w:lang w:val="en-NZ"/>
              </w:rPr>
              <w:t>)</w:t>
            </w:r>
          </w:p>
        </w:tc>
        <w:tc>
          <w:tcPr>
            <w:tcW w:w="2335" w:type="dxa"/>
            <w:shd w:val="clear" w:color="auto" w:fill="auto"/>
          </w:tcPr>
          <w:p w14:paraId="0567AD2D" w14:textId="77777777" w:rsidR="00B3018A" w:rsidRPr="00B132FD" w:rsidRDefault="000B194F" w:rsidP="00370047">
            <w:pPr>
              <w:spacing w:before="180" w:after="180"/>
              <w:rPr>
                <w:b/>
                <w:bCs/>
                <w:lang w:val="en-NZ"/>
              </w:rPr>
            </w:pPr>
            <w:r>
              <w:rPr>
                <w:b/>
                <w:bCs/>
                <w:lang w:val="en-NZ"/>
              </w:rPr>
              <w:t>(480)</w:t>
            </w:r>
          </w:p>
        </w:tc>
      </w:tr>
      <w:tr w:rsidR="00B3018A" w:rsidRPr="00B132FD" w14:paraId="1538DB7F" w14:textId="77777777" w:rsidTr="00A81488">
        <w:trPr>
          <w:cantSplit/>
        </w:trPr>
        <w:tc>
          <w:tcPr>
            <w:tcW w:w="8906" w:type="dxa"/>
            <w:shd w:val="clear" w:color="auto" w:fill="auto"/>
          </w:tcPr>
          <w:p w14:paraId="2D4B130C" w14:textId="77777777" w:rsidR="00B3018A" w:rsidRPr="00B132FD" w:rsidRDefault="00B3018A" w:rsidP="00370047">
            <w:pPr>
              <w:spacing w:before="180" w:after="180"/>
              <w:rPr>
                <w:lang w:val="en-NZ"/>
              </w:rPr>
            </w:pPr>
            <w:r w:rsidRPr="00B132FD">
              <w:rPr>
                <w:lang w:val="en-NZ"/>
              </w:rPr>
              <w:t>Bequests received</w:t>
            </w:r>
          </w:p>
        </w:tc>
        <w:tc>
          <w:tcPr>
            <w:tcW w:w="2687" w:type="dxa"/>
            <w:shd w:val="clear" w:color="auto" w:fill="auto"/>
          </w:tcPr>
          <w:p w14:paraId="34266D48" w14:textId="77777777" w:rsidR="00B3018A" w:rsidRPr="00B132FD" w:rsidRDefault="000B194F" w:rsidP="00370047">
            <w:pPr>
              <w:spacing w:before="180" w:after="180"/>
              <w:rPr>
                <w:lang w:val="en-NZ"/>
              </w:rPr>
            </w:pPr>
            <w:r>
              <w:rPr>
                <w:lang w:val="en-NZ"/>
              </w:rPr>
              <w:t>947</w:t>
            </w:r>
          </w:p>
        </w:tc>
        <w:tc>
          <w:tcPr>
            <w:tcW w:w="2335" w:type="dxa"/>
            <w:shd w:val="clear" w:color="auto" w:fill="auto"/>
          </w:tcPr>
          <w:p w14:paraId="413B264B" w14:textId="77777777" w:rsidR="00B3018A" w:rsidRPr="00B132FD" w:rsidRDefault="000B194F" w:rsidP="00370047">
            <w:pPr>
              <w:spacing w:before="180" w:after="180"/>
              <w:rPr>
                <w:lang w:val="en-NZ"/>
              </w:rPr>
            </w:pPr>
            <w:r>
              <w:rPr>
                <w:lang w:val="en-NZ"/>
              </w:rPr>
              <w:t>187</w:t>
            </w:r>
          </w:p>
        </w:tc>
      </w:tr>
      <w:tr w:rsidR="00B3018A" w:rsidRPr="00B132FD" w14:paraId="4547806D" w14:textId="77777777" w:rsidTr="00A81488">
        <w:trPr>
          <w:cantSplit/>
        </w:trPr>
        <w:tc>
          <w:tcPr>
            <w:tcW w:w="8906" w:type="dxa"/>
            <w:shd w:val="clear" w:color="auto" w:fill="auto"/>
          </w:tcPr>
          <w:p w14:paraId="41495F38" w14:textId="77777777" w:rsidR="00B3018A" w:rsidRPr="00B132FD" w:rsidRDefault="00B3018A" w:rsidP="00370047">
            <w:pPr>
              <w:spacing w:before="180" w:after="180"/>
              <w:rPr>
                <w:lang w:val="en-NZ"/>
              </w:rPr>
            </w:pPr>
            <w:r>
              <w:rPr>
                <w:lang w:val="en-NZ"/>
              </w:rPr>
              <w:t>Grants paid</w:t>
            </w:r>
          </w:p>
        </w:tc>
        <w:tc>
          <w:tcPr>
            <w:tcW w:w="2687" w:type="dxa"/>
            <w:shd w:val="clear" w:color="auto" w:fill="auto"/>
          </w:tcPr>
          <w:p w14:paraId="36D6B725" w14:textId="77777777" w:rsidR="00B3018A" w:rsidRPr="00B132FD" w:rsidRDefault="00B3018A" w:rsidP="00370047">
            <w:pPr>
              <w:spacing w:before="180" w:after="180"/>
              <w:rPr>
                <w:lang w:val="en-NZ"/>
              </w:rPr>
            </w:pPr>
            <w:r w:rsidRPr="00B132FD">
              <w:rPr>
                <w:lang w:val="en-NZ"/>
              </w:rPr>
              <w:t>(</w:t>
            </w:r>
            <w:r w:rsidR="00F803A9">
              <w:rPr>
                <w:lang w:val="en-NZ"/>
              </w:rPr>
              <w:t>9</w:t>
            </w:r>
            <w:r>
              <w:rPr>
                <w:lang w:val="en-NZ"/>
              </w:rPr>
              <w:t>3</w:t>
            </w:r>
            <w:r w:rsidRPr="00B132FD">
              <w:rPr>
                <w:lang w:val="en-NZ"/>
              </w:rPr>
              <w:t>)</w:t>
            </w:r>
          </w:p>
        </w:tc>
        <w:tc>
          <w:tcPr>
            <w:tcW w:w="2335" w:type="dxa"/>
            <w:shd w:val="clear" w:color="auto" w:fill="auto"/>
          </w:tcPr>
          <w:p w14:paraId="663CCB13" w14:textId="77777777" w:rsidR="00B3018A" w:rsidRPr="00B132FD" w:rsidRDefault="00F803A9" w:rsidP="00370047">
            <w:pPr>
              <w:spacing w:before="180" w:after="180"/>
              <w:rPr>
                <w:lang w:val="en-NZ"/>
              </w:rPr>
            </w:pPr>
            <w:r>
              <w:rPr>
                <w:lang w:val="en-NZ"/>
              </w:rPr>
              <w:t>(71)</w:t>
            </w:r>
          </w:p>
        </w:tc>
      </w:tr>
      <w:tr w:rsidR="00B3018A" w:rsidRPr="00B132FD" w14:paraId="68508123" w14:textId="77777777" w:rsidTr="00A81488">
        <w:trPr>
          <w:cantSplit/>
        </w:trPr>
        <w:tc>
          <w:tcPr>
            <w:tcW w:w="8906" w:type="dxa"/>
            <w:shd w:val="clear" w:color="auto" w:fill="auto"/>
          </w:tcPr>
          <w:p w14:paraId="6316BE58" w14:textId="77777777" w:rsidR="00B3018A" w:rsidRPr="00B132FD" w:rsidRDefault="00B3018A" w:rsidP="00370047">
            <w:pPr>
              <w:spacing w:before="180" w:after="180"/>
              <w:rPr>
                <w:lang w:val="en-NZ"/>
              </w:rPr>
            </w:pPr>
            <w:r w:rsidRPr="00B132FD">
              <w:rPr>
                <w:lang w:val="en-NZ"/>
              </w:rPr>
              <w:lastRenderedPageBreak/>
              <w:t>Realised gain</w:t>
            </w:r>
            <w:r>
              <w:rPr>
                <w:lang w:val="en-NZ"/>
              </w:rPr>
              <w:t>s</w:t>
            </w:r>
            <w:r w:rsidRPr="00B132FD">
              <w:rPr>
                <w:lang w:val="en-NZ"/>
              </w:rPr>
              <w:t xml:space="preserve"> on sale of assets</w:t>
            </w:r>
          </w:p>
        </w:tc>
        <w:tc>
          <w:tcPr>
            <w:tcW w:w="2687" w:type="dxa"/>
            <w:shd w:val="clear" w:color="auto" w:fill="auto"/>
          </w:tcPr>
          <w:p w14:paraId="7A91339F" w14:textId="77777777" w:rsidR="00B3018A" w:rsidRPr="00B132FD" w:rsidRDefault="00F34B61" w:rsidP="00370047">
            <w:pPr>
              <w:spacing w:before="180" w:after="180"/>
              <w:rPr>
                <w:lang w:val="en-NZ"/>
              </w:rPr>
            </w:pPr>
            <w:r>
              <w:rPr>
                <w:lang w:val="en-NZ"/>
              </w:rPr>
              <w:t>26</w:t>
            </w:r>
          </w:p>
        </w:tc>
        <w:tc>
          <w:tcPr>
            <w:tcW w:w="2335" w:type="dxa"/>
            <w:shd w:val="clear" w:color="auto" w:fill="auto"/>
          </w:tcPr>
          <w:p w14:paraId="2F764C0E" w14:textId="77777777" w:rsidR="00B3018A" w:rsidRPr="00B132FD" w:rsidRDefault="00F34B61" w:rsidP="00370047">
            <w:pPr>
              <w:spacing w:before="180" w:after="180"/>
              <w:rPr>
                <w:lang w:val="en-NZ"/>
              </w:rPr>
            </w:pPr>
            <w:r>
              <w:rPr>
                <w:lang w:val="en-NZ"/>
              </w:rPr>
              <w:t>–</w:t>
            </w:r>
          </w:p>
        </w:tc>
      </w:tr>
      <w:tr w:rsidR="00B3018A" w:rsidRPr="00B132FD" w14:paraId="7C226D29" w14:textId="77777777" w:rsidTr="00A81488">
        <w:trPr>
          <w:cantSplit/>
        </w:trPr>
        <w:tc>
          <w:tcPr>
            <w:tcW w:w="8906" w:type="dxa"/>
            <w:shd w:val="clear" w:color="auto" w:fill="auto"/>
          </w:tcPr>
          <w:p w14:paraId="73770390" w14:textId="77777777" w:rsidR="00B3018A" w:rsidRPr="00B132FD" w:rsidRDefault="00B3018A" w:rsidP="00370047">
            <w:pPr>
              <w:spacing w:before="180" w:after="180"/>
              <w:rPr>
                <w:lang w:val="en-NZ"/>
              </w:rPr>
            </w:pPr>
            <w:r w:rsidRPr="00B132FD">
              <w:rPr>
                <w:lang w:val="en-NZ"/>
              </w:rPr>
              <w:t>Realised and unrealised gain</w:t>
            </w:r>
            <w:r>
              <w:rPr>
                <w:lang w:val="en-NZ"/>
              </w:rPr>
              <w:t xml:space="preserve">s </w:t>
            </w:r>
            <w:r w:rsidRPr="00B132FD">
              <w:rPr>
                <w:lang w:val="en-NZ"/>
              </w:rPr>
              <w:t>(loss</w:t>
            </w:r>
            <w:r>
              <w:rPr>
                <w:lang w:val="en-NZ"/>
              </w:rPr>
              <w:t>es</w:t>
            </w:r>
            <w:r w:rsidRPr="00B132FD">
              <w:rPr>
                <w:lang w:val="en-NZ"/>
              </w:rPr>
              <w:t>) on investments</w:t>
            </w:r>
          </w:p>
        </w:tc>
        <w:tc>
          <w:tcPr>
            <w:tcW w:w="2687" w:type="dxa"/>
            <w:shd w:val="clear" w:color="auto" w:fill="auto"/>
          </w:tcPr>
          <w:p w14:paraId="37D0A213" w14:textId="77777777" w:rsidR="00B3018A" w:rsidRPr="00B132FD" w:rsidRDefault="006C4E28" w:rsidP="00370047">
            <w:pPr>
              <w:spacing w:before="180" w:after="180"/>
              <w:rPr>
                <w:lang w:val="en-NZ"/>
              </w:rPr>
            </w:pPr>
            <w:r>
              <w:rPr>
                <w:lang w:val="en-NZ"/>
              </w:rPr>
              <w:t>332</w:t>
            </w:r>
          </w:p>
        </w:tc>
        <w:tc>
          <w:tcPr>
            <w:tcW w:w="2335" w:type="dxa"/>
            <w:shd w:val="clear" w:color="auto" w:fill="auto"/>
          </w:tcPr>
          <w:p w14:paraId="59E688FE" w14:textId="77777777" w:rsidR="00B3018A" w:rsidRPr="00B132FD" w:rsidRDefault="006C4E28" w:rsidP="00370047">
            <w:pPr>
              <w:spacing w:before="180" w:after="180"/>
              <w:rPr>
                <w:lang w:val="en-NZ"/>
              </w:rPr>
            </w:pPr>
            <w:r>
              <w:rPr>
                <w:lang w:val="en-NZ"/>
              </w:rPr>
              <w:t>(892)</w:t>
            </w:r>
          </w:p>
        </w:tc>
      </w:tr>
      <w:tr w:rsidR="00B3018A" w:rsidRPr="00B132FD" w14:paraId="189921A0" w14:textId="77777777" w:rsidTr="00A81488">
        <w:trPr>
          <w:cantSplit/>
        </w:trPr>
        <w:tc>
          <w:tcPr>
            <w:tcW w:w="8906" w:type="dxa"/>
            <w:shd w:val="clear" w:color="auto" w:fill="auto"/>
          </w:tcPr>
          <w:p w14:paraId="4FC2A585" w14:textId="77777777" w:rsidR="00B3018A" w:rsidRPr="00B132FD" w:rsidRDefault="00B3018A" w:rsidP="00370047">
            <w:pPr>
              <w:spacing w:before="180" w:after="180"/>
              <w:rPr>
                <w:b/>
                <w:bCs/>
                <w:lang w:val="en-NZ"/>
              </w:rPr>
            </w:pPr>
            <w:r w:rsidRPr="00B132FD">
              <w:rPr>
                <w:b/>
                <w:bCs/>
                <w:lang w:val="en-NZ"/>
              </w:rPr>
              <w:t>TOTAL COMPREHENSIVE REVENUE AND EXPENSE</w:t>
            </w:r>
          </w:p>
        </w:tc>
        <w:tc>
          <w:tcPr>
            <w:tcW w:w="2687" w:type="dxa"/>
            <w:shd w:val="clear" w:color="auto" w:fill="auto"/>
          </w:tcPr>
          <w:p w14:paraId="7954C13F" w14:textId="77777777" w:rsidR="00B3018A" w:rsidRPr="00B132FD" w:rsidRDefault="00403263" w:rsidP="00370047">
            <w:pPr>
              <w:spacing w:before="180" w:after="180"/>
              <w:rPr>
                <w:b/>
                <w:bCs/>
                <w:lang w:val="en-NZ"/>
              </w:rPr>
            </w:pPr>
            <w:r>
              <w:rPr>
                <w:b/>
                <w:bCs/>
                <w:lang w:val="en-NZ"/>
              </w:rPr>
              <w:t>983</w:t>
            </w:r>
          </w:p>
        </w:tc>
        <w:tc>
          <w:tcPr>
            <w:tcW w:w="2335" w:type="dxa"/>
            <w:shd w:val="clear" w:color="auto" w:fill="auto"/>
          </w:tcPr>
          <w:p w14:paraId="4386773C" w14:textId="77777777" w:rsidR="00B3018A" w:rsidRPr="00B132FD" w:rsidRDefault="00B3018A" w:rsidP="00370047">
            <w:pPr>
              <w:spacing w:before="180" w:after="180"/>
              <w:rPr>
                <w:b/>
                <w:bCs/>
                <w:lang w:val="en-NZ"/>
              </w:rPr>
            </w:pPr>
            <w:r>
              <w:rPr>
                <w:b/>
                <w:bCs/>
                <w:lang w:val="en-NZ"/>
              </w:rPr>
              <w:t>(1,</w:t>
            </w:r>
            <w:r w:rsidR="00403263">
              <w:rPr>
                <w:b/>
                <w:bCs/>
                <w:lang w:val="en-NZ"/>
              </w:rPr>
              <w:t>256</w:t>
            </w:r>
            <w:r>
              <w:rPr>
                <w:b/>
                <w:bCs/>
                <w:lang w:val="en-NZ"/>
              </w:rPr>
              <w:t>)</w:t>
            </w:r>
          </w:p>
        </w:tc>
      </w:tr>
    </w:tbl>
    <w:p w14:paraId="45ABAF06" w14:textId="77777777" w:rsidR="00B3018A" w:rsidRPr="00B132FD" w:rsidRDefault="00B3018A" w:rsidP="00B3018A">
      <w:pPr>
        <w:pStyle w:val="Heading2"/>
        <w:rPr>
          <w:lang w:val="en-NZ"/>
        </w:rPr>
      </w:pPr>
      <w:r w:rsidRPr="00B132FD">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546"/>
        <w:gridCol w:w="2335"/>
      </w:tblGrid>
      <w:tr w:rsidR="00B3018A" w:rsidRPr="00B132FD" w14:paraId="2A702F46" w14:textId="77777777" w:rsidTr="00A81488">
        <w:trPr>
          <w:cantSplit/>
          <w:tblHeader/>
        </w:trPr>
        <w:tc>
          <w:tcPr>
            <w:tcW w:w="9047" w:type="dxa"/>
            <w:shd w:val="clear" w:color="auto" w:fill="auto"/>
          </w:tcPr>
          <w:p w14:paraId="66663FFC" w14:textId="77777777" w:rsidR="00B3018A" w:rsidRPr="00B132FD" w:rsidRDefault="00B3018A" w:rsidP="00370047">
            <w:pPr>
              <w:spacing w:before="180" w:after="180"/>
              <w:rPr>
                <w:lang w:val="en-NZ"/>
              </w:rPr>
            </w:pPr>
            <w:bookmarkStart w:id="37" w:name="Title_6"/>
            <w:bookmarkEnd w:id="37"/>
          </w:p>
        </w:tc>
        <w:tc>
          <w:tcPr>
            <w:tcW w:w="2546" w:type="dxa"/>
            <w:shd w:val="clear" w:color="auto" w:fill="auto"/>
          </w:tcPr>
          <w:p w14:paraId="7BB19955" w14:textId="77777777" w:rsidR="00B3018A" w:rsidRPr="00B132FD" w:rsidRDefault="00B3018A" w:rsidP="00370047">
            <w:pPr>
              <w:spacing w:before="180" w:after="180"/>
              <w:rPr>
                <w:b/>
                <w:bCs/>
                <w:lang w:val="en-NZ"/>
              </w:rPr>
            </w:pPr>
            <w:r w:rsidRPr="00B132FD">
              <w:rPr>
                <w:b/>
                <w:bCs/>
                <w:lang w:val="en-NZ"/>
              </w:rPr>
              <w:t>2023 $000's</w:t>
            </w:r>
          </w:p>
        </w:tc>
        <w:tc>
          <w:tcPr>
            <w:tcW w:w="2335" w:type="dxa"/>
            <w:shd w:val="clear" w:color="auto" w:fill="auto"/>
          </w:tcPr>
          <w:p w14:paraId="67545C92" w14:textId="77777777" w:rsidR="00B3018A" w:rsidRPr="00B132FD" w:rsidRDefault="00B3018A" w:rsidP="00370047">
            <w:pPr>
              <w:spacing w:before="180" w:after="180"/>
              <w:rPr>
                <w:b/>
                <w:bCs/>
                <w:lang w:val="en-NZ"/>
              </w:rPr>
            </w:pPr>
            <w:r w:rsidRPr="00B132FD">
              <w:rPr>
                <w:b/>
                <w:bCs/>
                <w:lang w:val="en-NZ"/>
              </w:rPr>
              <w:t>2022 $000's</w:t>
            </w:r>
          </w:p>
        </w:tc>
      </w:tr>
      <w:tr w:rsidR="00B3018A" w:rsidRPr="00B132FD" w14:paraId="3086CCB8" w14:textId="77777777" w:rsidTr="00A81488">
        <w:trPr>
          <w:cantSplit/>
          <w:tblHeader/>
        </w:trPr>
        <w:tc>
          <w:tcPr>
            <w:tcW w:w="9047" w:type="dxa"/>
            <w:shd w:val="clear" w:color="auto" w:fill="auto"/>
          </w:tcPr>
          <w:p w14:paraId="2CD248ED" w14:textId="77777777" w:rsidR="00B3018A" w:rsidRPr="00B132FD" w:rsidRDefault="00B3018A" w:rsidP="00370047">
            <w:pPr>
              <w:spacing w:before="180" w:after="180"/>
              <w:rPr>
                <w:lang w:val="en-NZ"/>
              </w:rPr>
            </w:pPr>
            <w:r w:rsidRPr="00B132FD">
              <w:rPr>
                <w:lang w:val="en-NZ"/>
              </w:rPr>
              <w:t>Opening society funds as at 1 July</w:t>
            </w:r>
          </w:p>
        </w:tc>
        <w:tc>
          <w:tcPr>
            <w:tcW w:w="2546" w:type="dxa"/>
            <w:shd w:val="clear" w:color="auto" w:fill="auto"/>
          </w:tcPr>
          <w:p w14:paraId="1A44844A" w14:textId="77777777" w:rsidR="00B3018A" w:rsidRPr="00B132FD" w:rsidRDefault="000265AD" w:rsidP="00370047">
            <w:pPr>
              <w:spacing w:before="180" w:after="180"/>
              <w:rPr>
                <w:lang w:val="en-NZ"/>
              </w:rPr>
            </w:pPr>
            <w:r>
              <w:rPr>
                <w:lang w:val="en-NZ"/>
              </w:rPr>
              <w:t>11</w:t>
            </w:r>
            <w:r w:rsidR="00B3018A" w:rsidRPr="00B132FD">
              <w:rPr>
                <w:lang w:val="en-NZ"/>
              </w:rPr>
              <w:t>,</w:t>
            </w:r>
            <w:r>
              <w:rPr>
                <w:lang w:val="en-NZ"/>
              </w:rPr>
              <w:t>431</w:t>
            </w:r>
          </w:p>
        </w:tc>
        <w:tc>
          <w:tcPr>
            <w:tcW w:w="2335" w:type="dxa"/>
            <w:shd w:val="clear" w:color="auto" w:fill="auto"/>
          </w:tcPr>
          <w:p w14:paraId="5193DCB4" w14:textId="77777777" w:rsidR="00B3018A" w:rsidRPr="00B132FD" w:rsidRDefault="000265AD" w:rsidP="00370047">
            <w:pPr>
              <w:spacing w:before="180" w:after="180"/>
              <w:rPr>
                <w:lang w:val="en-NZ"/>
              </w:rPr>
            </w:pPr>
            <w:r>
              <w:rPr>
                <w:lang w:val="en-NZ"/>
              </w:rPr>
              <w:t>12</w:t>
            </w:r>
            <w:r w:rsidR="00B3018A" w:rsidRPr="00B132FD">
              <w:rPr>
                <w:lang w:val="en-NZ"/>
              </w:rPr>
              <w:t>,</w:t>
            </w:r>
            <w:r>
              <w:rPr>
                <w:lang w:val="en-NZ"/>
              </w:rPr>
              <w:t>687</w:t>
            </w:r>
          </w:p>
        </w:tc>
      </w:tr>
      <w:tr w:rsidR="00B3018A" w:rsidRPr="00B132FD" w14:paraId="2B3E9949" w14:textId="77777777" w:rsidTr="00A81488">
        <w:trPr>
          <w:cantSplit/>
        </w:trPr>
        <w:tc>
          <w:tcPr>
            <w:tcW w:w="9047" w:type="dxa"/>
            <w:shd w:val="clear" w:color="auto" w:fill="auto"/>
          </w:tcPr>
          <w:p w14:paraId="3E6874D4" w14:textId="77777777" w:rsidR="00B3018A" w:rsidRPr="00B132FD" w:rsidRDefault="00B3018A" w:rsidP="00370047">
            <w:pPr>
              <w:spacing w:before="180" w:after="180"/>
              <w:rPr>
                <w:lang w:val="en-NZ"/>
              </w:rPr>
            </w:pPr>
            <w:r w:rsidRPr="00B132FD">
              <w:rPr>
                <w:lang w:val="en-NZ"/>
              </w:rPr>
              <w:t>Total comprehensive revenue and expense</w:t>
            </w:r>
          </w:p>
        </w:tc>
        <w:tc>
          <w:tcPr>
            <w:tcW w:w="2546" w:type="dxa"/>
            <w:shd w:val="clear" w:color="auto" w:fill="auto"/>
          </w:tcPr>
          <w:p w14:paraId="4856B584" w14:textId="77777777" w:rsidR="00B3018A" w:rsidRPr="00B132FD" w:rsidRDefault="000265AD" w:rsidP="00370047">
            <w:pPr>
              <w:spacing w:before="180" w:after="180"/>
              <w:rPr>
                <w:lang w:val="en-NZ"/>
              </w:rPr>
            </w:pPr>
            <w:r>
              <w:rPr>
                <w:lang w:val="en-NZ"/>
              </w:rPr>
              <w:t>983</w:t>
            </w:r>
          </w:p>
        </w:tc>
        <w:tc>
          <w:tcPr>
            <w:tcW w:w="2335" w:type="dxa"/>
            <w:shd w:val="clear" w:color="auto" w:fill="auto"/>
          </w:tcPr>
          <w:p w14:paraId="417E7440" w14:textId="77777777" w:rsidR="00B3018A" w:rsidRPr="00B132FD" w:rsidRDefault="00B3018A" w:rsidP="00370047">
            <w:pPr>
              <w:spacing w:before="180" w:after="180"/>
              <w:rPr>
                <w:lang w:val="en-NZ"/>
              </w:rPr>
            </w:pPr>
            <w:r w:rsidRPr="00B132FD">
              <w:rPr>
                <w:lang w:val="en-NZ"/>
              </w:rPr>
              <w:t>(</w:t>
            </w:r>
            <w:r w:rsidR="000265AD">
              <w:rPr>
                <w:lang w:val="en-NZ"/>
              </w:rPr>
              <w:t>1</w:t>
            </w:r>
            <w:r>
              <w:rPr>
                <w:lang w:val="en-NZ"/>
              </w:rPr>
              <w:t>,</w:t>
            </w:r>
            <w:r w:rsidR="000265AD">
              <w:rPr>
                <w:lang w:val="en-NZ"/>
              </w:rPr>
              <w:t>256</w:t>
            </w:r>
            <w:r w:rsidRPr="00B132FD">
              <w:rPr>
                <w:lang w:val="en-NZ"/>
              </w:rPr>
              <w:t>)</w:t>
            </w:r>
          </w:p>
        </w:tc>
      </w:tr>
      <w:tr w:rsidR="00B3018A" w:rsidRPr="00B132FD" w14:paraId="65F76423" w14:textId="77777777" w:rsidTr="00A81488">
        <w:trPr>
          <w:cantSplit/>
        </w:trPr>
        <w:tc>
          <w:tcPr>
            <w:tcW w:w="9047" w:type="dxa"/>
            <w:shd w:val="clear" w:color="auto" w:fill="auto"/>
          </w:tcPr>
          <w:p w14:paraId="1B8B5DCA" w14:textId="77777777" w:rsidR="00B3018A" w:rsidRPr="00B132FD" w:rsidRDefault="00B3018A" w:rsidP="00370047">
            <w:pPr>
              <w:spacing w:before="180" w:after="180"/>
              <w:rPr>
                <w:b/>
                <w:bCs/>
                <w:lang w:val="en-NZ"/>
              </w:rPr>
            </w:pPr>
            <w:r w:rsidRPr="00B132FD">
              <w:rPr>
                <w:b/>
                <w:bCs/>
                <w:lang w:val="en-NZ"/>
              </w:rPr>
              <w:t>Closing Balance as at 30 June</w:t>
            </w:r>
          </w:p>
        </w:tc>
        <w:tc>
          <w:tcPr>
            <w:tcW w:w="2546" w:type="dxa"/>
            <w:shd w:val="clear" w:color="auto" w:fill="auto"/>
          </w:tcPr>
          <w:p w14:paraId="4C99C0CF" w14:textId="77777777" w:rsidR="00B3018A" w:rsidRPr="00B132FD" w:rsidRDefault="00B3018A" w:rsidP="00370047">
            <w:pPr>
              <w:spacing w:before="180" w:after="180"/>
              <w:rPr>
                <w:b/>
                <w:bCs/>
                <w:lang w:val="en-NZ"/>
              </w:rPr>
            </w:pPr>
            <w:r>
              <w:rPr>
                <w:b/>
                <w:bCs/>
                <w:lang w:val="en-NZ"/>
              </w:rPr>
              <w:t>1</w:t>
            </w:r>
            <w:r w:rsidR="000265AD">
              <w:rPr>
                <w:b/>
                <w:bCs/>
                <w:lang w:val="en-NZ"/>
              </w:rPr>
              <w:t>2</w:t>
            </w:r>
            <w:r w:rsidRPr="00B132FD">
              <w:rPr>
                <w:b/>
                <w:bCs/>
                <w:lang w:val="en-NZ"/>
              </w:rPr>
              <w:t>,</w:t>
            </w:r>
            <w:r w:rsidR="000265AD">
              <w:rPr>
                <w:b/>
                <w:bCs/>
                <w:lang w:val="en-NZ"/>
              </w:rPr>
              <w:t>414</w:t>
            </w:r>
          </w:p>
        </w:tc>
        <w:tc>
          <w:tcPr>
            <w:tcW w:w="2335" w:type="dxa"/>
            <w:shd w:val="clear" w:color="auto" w:fill="auto"/>
          </w:tcPr>
          <w:p w14:paraId="4186A868" w14:textId="77777777" w:rsidR="00B3018A" w:rsidRPr="00B132FD" w:rsidRDefault="000265AD" w:rsidP="00370047">
            <w:pPr>
              <w:spacing w:before="180" w:after="180"/>
              <w:rPr>
                <w:b/>
                <w:bCs/>
                <w:lang w:val="en-NZ"/>
              </w:rPr>
            </w:pPr>
            <w:r>
              <w:rPr>
                <w:b/>
                <w:bCs/>
                <w:lang w:val="en-NZ"/>
              </w:rPr>
              <w:t>11</w:t>
            </w:r>
            <w:r w:rsidR="00B3018A" w:rsidRPr="00B132FD">
              <w:rPr>
                <w:b/>
                <w:bCs/>
                <w:lang w:val="en-NZ"/>
              </w:rPr>
              <w:t>,</w:t>
            </w:r>
            <w:r>
              <w:rPr>
                <w:b/>
                <w:bCs/>
                <w:lang w:val="en-NZ"/>
              </w:rPr>
              <w:t>431</w:t>
            </w:r>
          </w:p>
        </w:tc>
      </w:tr>
    </w:tbl>
    <w:p w14:paraId="5EC9820F" w14:textId="77777777" w:rsidR="00B3018A" w:rsidRPr="00B132FD" w:rsidRDefault="00B3018A" w:rsidP="00B3018A">
      <w:pPr>
        <w:rPr>
          <w:lang w:val="en-NZ"/>
        </w:rPr>
      </w:pPr>
      <w:r w:rsidRPr="00B132FD">
        <w:rPr>
          <w:lang w:val="en-NZ"/>
        </w:rPr>
        <w:br w:type="page"/>
      </w:r>
    </w:p>
    <w:p w14:paraId="738F5023" w14:textId="77777777" w:rsidR="00B3018A" w:rsidRPr="00B132FD" w:rsidRDefault="00B3018A" w:rsidP="00B3018A">
      <w:pPr>
        <w:pStyle w:val="Heading2"/>
        <w:rPr>
          <w:lang w:val="en-NZ"/>
        </w:rPr>
      </w:pPr>
      <w:r w:rsidRPr="00B132FD">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546"/>
        <w:gridCol w:w="2335"/>
      </w:tblGrid>
      <w:tr w:rsidR="00B3018A" w:rsidRPr="00B132FD" w14:paraId="0AB6BE9E" w14:textId="77777777" w:rsidTr="00A81488">
        <w:trPr>
          <w:cantSplit/>
          <w:tblHeader/>
        </w:trPr>
        <w:tc>
          <w:tcPr>
            <w:tcW w:w="9047" w:type="dxa"/>
            <w:shd w:val="clear" w:color="auto" w:fill="auto"/>
          </w:tcPr>
          <w:p w14:paraId="5C0254FC" w14:textId="77777777" w:rsidR="00B3018A" w:rsidRPr="00B132FD" w:rsidRDefault="00B3018A" w:rsidP="00370047">
            <w:pPr>
              <w:spacing w:before="180" w:after="180"/>
              <w:rPr>
                <w:sz w:val="10"/>
                <w:szCs w:val="10"/>
                <w:lang w:val="en-NZ"/>
              </w:rPr>
            </w:pPr>
            <w:bookmarkStart w:id="38" w:name="Title_7"/>
            <w:bookmarkEnd w:id="38"/>
          </w:p>
        </w:tc>
        <w:tc>
          <w:tcPr>
            <w:tcW w:w="2546" w:type="dxa"/>
            <w:shd w:val="clear" w:color="auto" w:fill="auto"/>
          </w:tcPr>
          <w:p w14:paraId="60833491" w14:textId="77777777" w:rsidR="00B3018A" w:rsidRPr="00B132FD" w:rsidRDefault="00B3018A" w:rsidP="00370047">
            <w:pPr>
              <w:spacing w:before="180" w:after="180"/>
              <w:rPr>
                <w:b/>
                <w:bCs/>
                <w:lang w:val="en-NZ"/>
              </w:rPr>
            </w:pPr>
            <w:r w:rsidRPr="00B132FD">
              <w:rPr>
                <w:b/>
                <w:bCs/>
                <w:lang w:val="en-NZ"/>
              </w:rPr>
              <w:t>2023 $000's</w:t>
            </w:r>
          </w:p>
        </w:tc>
        <w:tc>
          <w:tcPr>
            <w:tcW w:w="2335" w:type="dxa"/>
            <w:shd w:val="clear" w:color="auto" w:fill="auto"/>
          </w:tcPr>
          <w:p w14:paraId="24848388" w14:textId="77777777" w:rsidR="00B3018A" w:rsidRPr="00B132FD" w:rsidRDefault="00B3018A" w:rsidP="00370047">
            <w:pPr>
              <w:spacing w:before="180" w:after="180"/>
              <w:rPr>
                <w:b/>
                <w:bCs/>
                <w:lang w:val="en-NZ"/>
              </w:rPr>
            </w:pPr>
            <w:r w:rsidRPr="00B132FD">
              <w:rPr>
                <w:b/>
                <w:bCs/>
                <w:lang w:val="en-NZ"/>
              </w:rPr>
              <w:t>2022 $000's</w:t>
            </w:r>
          </w:p>
        </w:tc>
      </w:tr>
      <w:tr w:rsidR="00B3018A" w:rsidRPr="00B132FD" w14:paraId="74F0E29A" w14:textId="77777777" w:rsidTr="00A81488">
        <w:trPr>
          <w:cantSplit/>
        </w:trPr>
        <w:tc>
          <w:tcPr>
            <w:tcW w:w="9047" w:type="dxa"/>
            <w:shd w:val="clear" w:color="auto" w:fill="auto"/>
          </w:tcPr>
          <w:p w14:paraId="1FBB6E72" w14:textId="77777777" w:rsidR="00B3018A" w:rsidRPr="00B132FD" w:rsidRDefault="00B3018A" w:rsidP="00370047">
            <w:pPr>
              <w:spacing w:before="180" w:after="180"/>
              <w:rPr>
                <w:lang w:val="en-NZ"/>
              </w:rPr>
            </w:pPr>
            <w:r w:rsidRPr="00B132FD">
              <w:rPr>
                <w:lang w:val="en-NZ"/>
              </w:rPr>
              <w:t>Current assets</w:t>
            </w:r>
          </w:p>
        </w:tc>
        <w:tc>
          <w:tcPr>
            <w:tcW w:w="2546" w:type="dxa"/>
            <w:shd w:val="clear" w:color="auto" w:fill="auto"/>
          </w:tcPr>
          <w:p w14:paraId="7488C3FB" w14:textId="77777777" w:rsidR="00B3018A" w:rsidRPr="00B132FD" w:rsidRDefault="00453532" w:rsidP="00370047">
            <w:pPr>
              <w:spacing w:before="180" w:after="180"/>
              <w:rPr>
                <w:lang w:val="en-NZ"/>
              </w:rPr>
            </w:pPr>
            <w:r>
              <w:rPr>
                <w:lang w:val="en-NZ"/>
              </w:rPr>
              <w:t>5</w:t>
            </w:r>
            <w:r w:rsidR="00B3018A" w:rsidRPr="00B132FD">
              <w:rPr>
                <w:lang w:val="en-NZ"/>
              </w:rPr>
              <w:t>,</w:t>
            </w:r>
            <w:r>
              <w:rPr>
                <w:lang w:val="en-NZ"/>
              </w:rPr>
              <w:t>779</w:t>
            </w:r>
          </w:p>
        </w:tc>
        <w:tc>
          <w:tcPr>
            <w:tcW w:w="2335" w:type="dxa"/>
            <w:shd w:val="clear" w:color="auto" w:fill="auto"/>
          </w:tcPr>
          <w:p w14:paraId="3DD379B5" w14:textId="77777777" w:rsidR="00B3018A" w:rsidRPr="00B132FD" w:rsidRDefault="00453532" w:rsidP="00370047">
            <w:pPr>
              <w:spacing w:before="180" w:after="180"/>
              <w:rPr>
                <w:lang w:val="en-NZ"/>
              </w:rPr>
            </w:pPr>
            <w:r>
              <w:rPr>
                <w:lang w:val="en-NZ"/>
              </w:rPr>
              <w:t>5</w:t>
            </w:r>
            <w:r w:rsidR="00B3018A" w:rsidRPr="00B132FD">
              <w:rPr>
                <w:lang w:val="en-NZ"/>
              </w:rPr>
              <w:t>,</w:t>
            </w:r>
            <w:r>
              <w:rPr>
                <w:lang w:val="en-NZ"/>
              </w:rPr>
              <w:t>168</w:t>
            </w:r>
          </w:p>
        </w:tc>
      </w:tr>
      <w:tr w:rsidR="00B3018A" w:rsidRPr="00B132FD" w14:paraId="200C7989" w14:textId="77777777" w:rsidTr="00A81488">
        <w:trPr>
          <w:cantSplit/>
        </w:trPr>
        <w:tc>
          <w:tcPr>
            <w:tcW w:w="9047" w:type="dxa"/>
            <w:shd w:val="clear" w:color="auto" w:fill="auto"/>
          </w:tcPr>
          <w:p w14:paraId="58322395" w14:textId="77777777" w:rsidR="00B3018A" w:rsidRPr="00B132FD" w:rsidRDefault="00B3018A" w:rsidP="00370047">
            <w:pPr>
              <w:spacing w:before="180" w:after="180"/>
              <w:rPr>
                <w:lang w:val="en-NZ"/>
              </w:rPr>
            </w:pPr>
            <w:r w:rsidRPr="00B132FD">
              <w:rPr>
                <w:lang w:val="en-NZ"/>
              </w:rPr>
              <w:t>Non-current assets</w:t>
            </w:r>
          </w:p>
        </w:tc>
        <w:tc>
          <w:tcPr>
            <w:tcW w:w="2546" w:type="dxa"/>
            <w:shd w:val="clear" w:color="auto" w:fill="auto"/>
          </w:tcPr>
          <w:p w14:paraId="168BEBDD" w14:textId="77777777" w:rsidR="00B3018A" w:rsidRPr="00B132FD" w:rsidRDefault="00453532" w:rsidP="00370047">
            <w:pPr>
              <w:spacing w:before="180" w:after="180"/>
              <w:rPr>
                <w:lang w:val="en-NZ"/>
              </w:rPr>
            </w:pPr>
            <w:r>
              <w:rPr>
                <w:lang w:val="en-NZ"/>
              </w:rPr>
              <w:t>10</w:t>
            </w:r>
            <w:r w:rsidR="00B3018A" w:rsidRPr="00B132FD">
              <w:rPr>
                <w:lang w:val="en-NZ"/>
              </w:rPr>
              <w:t>,</w:t>
            </w:r>
            <w:r>
              <w:rPr>
                <w:lang w:val="en-NZ"/>
              </w:rPr>
              <w:t>804</w:t>
            </w:r>
          </w:p>
        </w:tc>
        <w:tc>
          <w:tcPr>
            <w:tcW w:w="2335" w:type="dxa"/>
            <w:shd w:val="clear" w:color="auto" w:fill="auto"/>
          </w:tcPr>
          <w:p w14:paraId="10E443DF" w14:textId="77777777" w:rsidR="00B3018A" w:rsidRPr="00B132FD" w:rsidRDefault="00453532" w:rsidP="00370047">
            <w:pPr>
              <w:spacing w:before="180" w:after="180"/>
              <w:rPr>
                <w:lang w:val="en-NZ"/>
              </w:rPr>
            </w:pPr>
            <w:r>
              <w:rPr>
                <w:lang w:val="en-NZ"/>
              </w:rPr>
              <w:t>10</w:t>
            </w:r>
            <w:r w:rsidR="00B3018A" w:rsidRPr="00B132FD">
              <w:rPr>
                <w:lang w:val="en-NZ"/>
              </w:rPr>
              <w:t>,</w:t>
            </w:r>
            <w:r>
              <w:rPr>
                <w:lang w:val="en-NZ"/>
              </w:rPr>
              <w:t>557</w:t>
            </w:r>
          </w:p>
        </w:tc>
      </w:tr>
      <w:tr w:rsidR="00B3018A" w:rsidRPr="00B132FD" w14:paraId="59D2F2AC" w14:textId="77777777" w:rsidTr="00A81488">
        <w:trPr>
          <w:cantSplit/>
        </w:trPr>
        <w:tc>
          <w:tcPr>
            <w:tcW w:w="9047" w:type="dxa"/>
            <w:shd w:val="clear" w:color="auto" w:fill="auto"/>
          </w:tcPr>
          <w:p w14:paraId="199F471A" w14:textId="77777777" w:rsidR="00B3018A" w:rsidRPr="00B132FD" w:rsidRDefault="00B3018A" w:rsidP="00370047">
            <w:pPr>
              <w:spacing w:before="180" w:after="180"/>
              <w:rPr>
                <w:b/>
                <w:bCs/>
                <w:lang w:val="en-NZ"/>
              </w:rPr>
            </w:pPr>
            <w:r w:rsidRPr="00B132FD">
              <w:rPr>
                <w:b/>
                <w:bCs/>
                <w:lang w:val="en-NZ"/>
              </w:rPr>
              <w:t>Total assets</w:t>
            </w:r>
          </w:p>
        </w:tc>
        <w:tc>
          <w:tcPr>
            <w:tcW w:w="2546" w:type="dxa"/>
            <w:shd w:val="clear" w:color="auto" w:fill="auto"/>
          </w:tcPr>
          <w:p w14:paraId="0E776B1E" w14:textId="77777777" w:rsidR="00B3018A" w:rsidRPr="00B132FD" w:rsidRDefault="00B3018A" w:rsidP="00370047">
            <w:pPr>
              <w:spacing w:before="180" w:after="180"/>
              <w:rPr>
                <w:b/>
                <w:bCs/>
                <w:lang w:val="en-NZ"/>
              </w:rPr>
            </w:pPr>
            <w:r>
              <w:rPr>
                <w:b/>
                <w:bCs/>
                <w:lang w:val="en-NZ"/>
              </w:rPr>
              <w:t>1</w:t>
            </w:r>
            <w:r w:rsidR="00453532">
              <w:rPr>
                <w:b/>
                <w:bCs/>
                <w:lang w:val="en-NZ"/>
              </w:rPr>
              <w:t>6</w:t>
            </w:r>
            <w:r w:rsidRPr="00B132FD">
              <w:rPr>
                <w:b/>
                <w:bCs/>
                <w:lang w:val="en-NZ"/>
              </w:rPr>
              <w:t>,</w:t>
            </w:r>
            <w:r w:rsidR="00453532">
              <w:rPr>
                <w:b/>
                <w:bCs/>
                <w:lang w:val="en-NZ"/>
              </w:rPr>
              <w:t>583</w:t>
            </w:r>
          </w:p>
        </w:tc>
        <w:tc>
          <w:tcPr>
            <w:tcW w:w="2335" w:type="dxa"/>
            <w:shd w:val="clear" w:color="auto" w:fill="auto"/>
          </w:tcPr>
          <w:p w14:paraId="165519FE" w14:textId="77777777" w:rsidR="00B3018A" w:rsidRPr="00B132FD" w:rsidRDefault="00453532" w:rsidP="00370047">
            <w:pPr>
              <w:spacing w:before="180" w:after="180"/>
              <w:rPr>
                <w:b/>
                <w:bCs/>
                <w:lang w:val="en-NZ"/>
              </w:rPr>
            </w:pPr>
            <w:r>
              <w:rPr>
                <w:b/>
                <w:bCs/>
                <w:lang w:val="en-NZ"/>
              </w:rPr>
              <w:t>15</w:t>
            </w:r>
            <w:r w:rsidR="00B3018A" w:rsidRPr="00B132FD">
              <w:rPr>
                <w:b/>
                <w:bCs/>
                <w:lang w:val="en-NZ"/>
              </w:rPr>
              <w:t>,</w:t>
            </w:r>
            <w:r>
              <w:rPr>
                <w:b/>
                <w:bCs/>
                <w:lang w:val="en-NZ"/>
              </w:rPr>
              <w:t>725</w:t>
            </w:r>
          </w:p>
        </w:tc>
      </w:tr>
      <w:tr w:rsidR="00B3018A" w:rsidRPr="00B132FD" w14:paraId="380F991F" w14:textId="77777777" w:rsidTr="00A81488">
        <w:trPr>
          <w:cantSplit/>
        </w:trPr>
        <w:tc>
          <w:tcPr>
            <w:tcW w:w="9047" w:type="dxa"/>
            <w:shd w:val="clear" w:color="auto" w:fill="auto"/>
          </w:tcPr>
          <w:p w14:paraId="0CB4A2AE" w14:textId="77777777" w:rsidR="00B3018A" w:rsidRPr="00B132FD" w:rsidRDefault="00B3018A" w:rsidP="00370047">
            <w:pPr>
              <w:spacing w:before="180" w:after="180"/>
              <w:rPr>
                <w:lang w:val="en-NZ"/>
              </w:rPr>
            </w:pPr>
            <w:r w:rsidRPr="00B132FD">
              <w:rPr>
                <w:lang w:val="en-NZ"/>
              </w:rPr>
              <w:t>Current liabilities</w:t>
            </w:r>
          </w:p>
        </w:tc>
        <w:tc>
          <w:tcPr>
            <w:tcW w:w="2546" w:type="dxa"/>
            <w:shd w:val="clear" w:color="auto" w:fill="auto"/>
          </w:tcPr>
          <w:p w14:paraId="08D199CC" w14:textId="77777777" w:rsidR="00B3018A" w:rsidRPr="00B132FD" w:rsidRDefault="00453532" w:rsidP="00370047">
            <w:pPr>
              <w:spacing w:before="180" w:after="180"/>
              <w:rPr>
                <w:lang w:val="en-NZ"/>
              </w:rPr>
            </w:pPr>
            <w:r>
              <w:rPr>
                <w:lang w:val="en-NZ"/>
              </w:rPr>
              <w:t>4</w:t>
            </w:r>
            <w:r w:rsidR="00B3018A" w:rsidRPr="00B132FD">
              <w:rPr>
                <w:lang w:val="en-NZ"/>
              </w:rPr>
              <w:t>,</w:t>
            </w:r>
            <w:r>
              <w:rPr>
                <w:lang w:val="en-NZ"/>
              </w:rPr>
              <w:t>169</w:t>
            </w:r>
          </w:p>
        </w:tc>
        <w:tc>
          <w:tcPr>
            <w:tcW w:w="2335" w:type="dxa"/>
            <w:shd w:val="clear" w:color="auto" w:fill="auto"/>
          </w:tcPr>
          <w:p w14:paraId="6C05DD81" w14:textId="77777777" w:rsidR="00B3018A" w:rsidRPr="00B132FD" w:rsidRDefault="00453532" w:rsidP="00370047">
            <w:pPr>
              <w:spacing w:before="180" w:after="180"/>
              <w:rPr>
                <w:lang w:val="en-NZ"/>
              </w:rPr>
            </w:pPr>
            <w:r>
              <w:rPr>
                <w:lang w:val="en-NZ"/>
              </w:rPr>
              <w:t>4,294</w:t>
            </w:r>
          </w:p>
        </w:tc>
      </w:tr>
      <w:tr w:rsidR="00B3018A" w:rsidRPr="00B132FD" w14:paraId="5E21FB6D" w14:textId="77777777" w:rsidTr="00A81488">
        <w:trPr>
          <w:cantSplit/>
        </w:trPr>
        <w:tc>
          <w:tcPr>
            <w:tcW w:w="9047" w:type="dxa"/>
            <w:shd w:val="clear" w:color="auto" w:fill="auto"/>
          </w:tcPr>
          <w:p w14:paraId="49720C75" w14:textId="77777777" w:rsidR="00B3018A" w:rsidRPr="00B132FD" w:rsidRDefault="00B3018A" w:rsidP="00370047">
            <w:pPr>
              <w:spacing w:before="180" w:after="180"/>
              <w:rPr>
                <w:b/>
                <w:bCs/>
                <w:lang w:val="en-NZ"/>
              </w:rPr>
            </w:pPr>
            <w:r w:rsidRPr="00B132FD">
              <w:rPr>
                <w:b/>
                <w:bCs/>
                <w:lang w:val="en-NZ"/>
              </w:rPr>
              <w:t>Total liabilities</w:t>
            </w:r>
          </w:p>
        </w:tc>
        <w:tc>
          <w:tcPr>
            <w:tcW w:w="2546" w:type="dxa"/>
            <w:shd w:val="clear" w:color="auto" w:fill="auto"/>
          </w:tcPr>
          <w:p w14:paraId="3754C84F" w14:textId="77777777" w:rsidR="00B3018A" w:rsidRPr="00453532" w:rsidRDefault="00453532" w:rsidP="00370047">
            <w:pPr>
              <w:spacing w:before="180" w:after="180"/>
              <w:rPr>
                <w:b/>
                <w:bCs/>
                <w:lang w:val="en-NZ"/>
              </w:rPr>
            </w:pPr>
            <w:r w:rsidRPr="00453532">
              <w:rPr>
                <w:b/>
                <w:bCs/>
                <w:lang w:val="en-NZ"/>
              </w:rPr>
              <w:t>4,169</w:t>
            </w:r>
          </w:p>
        </w:tc>
        <w:tc>
          <w:tcPr>
            <w:tcW w:w="2335" w:type="dxa"/>
            <w:shd w:val="clear" w:color="auto" w:fill="auto"/>
          </w:tcPr>
          <w:p w14:paraId="4A955671" w14:textId="77777777" w:rsidR="00B3018A" w:rsidRPr="00453532" w:rsidRDefault="00453532" w:rsidP="00370047">
            <w:pPr>
              <w:spacing w:before="180" w:after="180"/>
              <w:rPr>
                <w:b/>
                <w:bCs/>
                <w:lang w:val="en-NZ"/>
              </w:rPr>
            </w:pPr>
            <w:r w:rsidRPr="00453532">
              <w:rPr>
                <w:b/>
                <w:bCs/>
                <w:lang w:val="en-NZ"/>
              </w:rPr>
              <w:t>4,294</w:t>
            </w:r>
          </w:p>
        </w:tc>
      </w:tr>
      <w:tr w:rsidR="00B3018A" w:rsidRPr="00B132FD" w14:paraId="6340F361" w14:textId="77777777" w:rsidTr="00A81488">
        <w:trPr>
          <w:cantSplit/>
        </w:trPr>
        <w:tc>
          <w:tcPr>
            <w:tcW w:w="9047" w:type="dxa"/>
            <w:shd w:val="clear" w:color="auto" w:fill="auto"/>
          </w:tcPr>
          <w:p w14:paraId="58B75E49" w14:textId="77777777" w:rsidR="00B3018A" w:rsidRPr="00B132FD" w:rsidRDefault="00B3018A" w:rsidP="00370047">
            <w:pPr>
              <w:spacing w:before="180" w:after="180"/>
              <w:rPr>
                <w:b/>
                <w:bCs/>
                <w:lang w:val="en-NZ"/>
              </w:rPr>
            </w:pPr>
            <w:r w:rsidRPr="00B132FD">
              <w:rPr>
                <w:b/>
                <w:bCs/>
                <w:lang w:val="en-NZ"/>
              </w:rPr>
              <w:t>Net assets</w:t>
            </w:r>
          </w:p>
        </w:tc>
        <w:tc>
          <w:tcPr>
            <w:tcW w:w="2546" w:type="dxa"/>
            <w:shd w:val="clear" w:color="auto" w:fill="auto"/>
          </w:tcPr>
          <w:p w14:paraId="0DA9009F" w14:textId="77777777" w:rsidR="00B3018A" w:rsidRPr="00B132FD" w:rsidRDefault="00B3018A" w:rsidP="00370047">
            <w:pPr>
              <w:spacing w:before="180" w:after="180"/>
              <w:rPr>
                <w:b/>
                <w:bCs/>
                <w:lang w:val="en-NZ"/>
              </w:rPr>
            </w:pPr>
            <w:r>
              <w:rPr>
                <w:b/>
                <w:bCs/>
                <w:lang w:val="en-NZ"/>
              </w:rPr>
              <w:t>1</w:t>
            </w:r>
            <w:r w:rsidR="00453532">
              <w:rPr>
                <w:b/>
                <w:bCs/>
                <w:lang w:val="en-NZ"/>
              </w:rPr>
              <w:t>2</w:t>
            </w:r>
            <w:r w:rsidRPr="00B132FD">
              <w:rPr>
                <w:b/>
                <w:bCs/>
                <w:lang w:val="en-NZ"/>
              </w:rPr>
              <w:t>,</w:t>
            </w:r>
            <w:r w:rsidR="00453532">
              <w:rPr>
                <w:b/>
                <w:bCs/>
                <w:lang w:val="en-NZ"/>
              </w:rPr>
              <w:t>414</w:t>
            </w:r>
          </w:p>
        </w:tc>
        <w:tc>
          <w:tcPr>
            <w:tcW w:w="2335" w:type="dxa"/>
            <w:shd w:val="clear" w:color="auto" w:fill="auto"/>
          </w:tcPr>
          <w:p w14:paraId="27898F08" w14:textId="77777777" w:rsidR="00B3018A" w:rsidRPr="00B132FD" w:rsidRDefault="00453532" w:rsidP="00370047">
            <w:pPr>
              <w:spacing w:before="180" w:after="180"/>
              <w:rPr>
                <w:b/>
                <w:bCs/>
                <w:lang w:val="en-NZ"/>
              </w:rPr>
            </w:pPr>
            <w:r>
              <w:rPr>
                <w:b/>
                <w:bCs/>
                <w:lang w:val="en-NZ"/>
              </w:rPr>
              <w:t>11</w:t>
            </w:r>
            <w:r w:rsidR="00B3018A" w:rsidRPr="00B132FD">
              <w:rPr>
                <w:b/>
                <w:bCs/>
                <w:lang w:val="en-NZ"/>
              </w:rPr>
              <w:t>,</w:t>
            </w:r>
            <w:r>
              <w:rPr>
                <w:b/>
                <w:bCs/>
                <w:lang w:val="en-NZ"/>
              </w:rPr>
              <w:t>431</w:t>
            </w:r>
          </w:p>
        </w:tc>
      </w:tr>
      <w:tr w:rsidR="00B3018A" w:rsidRPr="00B132FD" w14:paraId="490022BF" w14:textId="77777777" w:rsidTr="00A81488">
        <w:trPr>
          <w:cantSplit/>
        </w:trPr>
        <w:tc>
          <w:tcPr>
            <w:tcW w:w="9047" w:type="dxa"/>
            <w:shd w:val="clear" w:color="auto" w:fill="auto"/>
          </w:tcPr>
          <w:p w14:paraId="4DC5C966" w14:textId="77777777" w:rsidR="00B3018A" w:rsidRPr="00B132FD" w:rsidRDefault="00B3018A" w:rsidP="00370047">
            <w:pPr>
              <w:spacing w:before="180" w:after="180"/>
              <w:rPr>
                <w:b/>
                <w:bCs/>
                <w:lang w:val="en-NZ"/>
              </w:rPr>
            </w:pPr>
            <w:r w:rsidRPr="00B132FD">
              <w:rPr>
                <w:b/>
                <w:bCs/>
                <w:lang w:val="en-NZ"/>
              </w:rPr>
              <w:lastRenderedPageBreak/>
              <w:t>Represented by:</w:t>
            </w:r>
            <w:r w:rsidRPr="00B132FD">
              <w:rPr>
                <w:b/>
                <w:bCs/>
                <w:lang w:val="en-NZ"/>
              </w:rPr>
              <w:br/>
              <w:t>Society funds</w:t>
            </w:r>
          </w:p>
        </w:tc>
        <w:tc>
          <w:tcPr>
            <w:tcW w:w="2546" w:type="dxa"/>
            <w:shd w:val="clear" w:color="auto" w:fill="auto"/>
          </w:tcPr>
          <w:p w14:paraId="37CC1CE1" w14:textId="77777777" w:rsidR="00B3018A" w:rsidRPr="00B132FD" w:rsidRDefault="00B3018A" w:rsidP="00370047">
            <w:pPr>
              <w:spacing w:before="180" w:after="180"/>
              <w:rPr>
                <w:b/>
                <w:bCs/>
                <w:lang w:val="en-NZ"/>
              </w:rPr>
            </w:pPr>
            <w:r>
              <w:rPr>
                <w:b/>
                <w:bCs/>
                <w:lang w:val="en-NZ"/>
              </w:rPr>
              <w:t>1</w:t>
            </w:r>
            <w:r w:rsidR="000E6BDC">
              <w:rPr>
                <w:b/>
                <w:bCs/>
                <w:lang w:val="en-NZ"/>
              </w:rPr>
              <w:t>2</w:t>
            </w:r>
            <w:r w:rsidRPr="00B132FD">
              <w:rPr>
                <w:b/>
                <w:bCs/>
                <w:lang w:val="en-NZ"/>
              </w:rPr>
              <w:t>,</w:t>
            </w:r>
            <w:r w:rsidR="000E6BDC">
              <w:rPr>
                <w:b/>
                <w:bCs/>
                <w:lang w:val="en-NZ"/>
              </w:rPr>
              <w:t>414</w:t>
            </w:r>
          </w:p>
        </w:tc>
        <w:tc>
          <w:tcPr>
            <w:tcW w:w="2335" w:type="dxa"/>
            <w:shd w:val="clear" w:color="auto" w:fill="auto"/>
          </w:tcPr>
          <w:p w14:paraId="2C7CC0E0" w14:textId="77777777" w:rsidR="00B3018A" w:rsidRPr="00B132FD" w:rsidRDefault="000E6BDC" w:rsidP="00370047">
            <w:pPr>
              <w:spacing w:before="180" w:after="180"/>
              <w:rPr>
                <w:b/>
                <w:bCs/>
                <w:lang w:val="en-NZ"/>
              </w:rPr>
            </w:pPr>
            <w:r>
              <w:rPr>
                <w:b/>
                <w:bCs/>
                <w:lang w:val="en-NZ"/>
              </w:rPr>
              <w:t>11</w:t>
            </w:r>
            <w:r w:rsidR="00B3018A" w:rsidRPr="00B132FD">
              <w:rPr>
                <w:b/>
                <w:bCs/>
                <w:lang w:val="en-NZ"/>
              </w:rPr>
              <w:t>,</w:t>
            </w:r>
            <w:r>
              <w:rPr>
                <w:b/>
                <w:bCs/>
                <w:lang w:val="en-NZ"/>
              </w:rPr>
              <w:t>431</w:t>
            </w:r>
          </w:p>
        </w:tc>
      </w:tr>
    </w:tbl>
    <w:p w14:paraId="2541DD45" w14:textId="77777777" w:rsidR="00B3018A" w:rsidRPr="00B132FD" w:rsidRDefault="00B3018A" w:rsidP="00B3018A">
      <w:pPr>
        <w:rPr>
          <w:lang w:val="en-NZ"/>
        </w:rPr>
      </w:pPr>
      <w:r w:rsidRPr="00B132FD">
        <w:rPr>
          <w:lang w:val="en-NZ"/>
        </w:rPr>
        <w:br w:type="page"/>
      </w:r>
    </w:p>
    <w:p w14:paraId="6AD25869" w14:textId="77777777" w:rsidR="00B3018A" w:rsidRPr="00B132FD" w:rsidRDefault="00B3018A" w:rsidP="00B3018A">
      <w:pPr>
        <w:pStyle w:val="Heading2"/>
        <w:rPr>
          <w:lang w:val="en-NZ"/>
        </w:rPr>
      </w:pPr>
      <w:r w:rsidRPr="00B132FD">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546"/>
        <w:gridCol w:w="2335"/>
      </w:tblGrid>
      <w:tr w:rsidR="00B3018A" w:rsidRPr="00B132FD" w14:paraId="51A4890E" w14:textId="77777777" w:rsidTr="00A81488">
        <w:trPr>
          <w:cantSplit/>
          <w:tblHeader/>
        </w:trPr>
        <w:tc>
          <w:tcPr>
            <w:tcW w:w="9047" w:type="dxa"/>
            <w:shd w:val="clear" w:color="auto" w:fill="auto"/>
          </w:tcPr>
          <w:p w14:paraId="2296A4C4" w14:textId="77777777" w:rsidR="00B3018A" w:rsidRPr="00B132FD" w:rsidRDefault="00B3018A" w:rsidP="00370047">
            <w:pPr>
              <w:spacing w:before="180" w:after="180"/>
              <w:rPr>
                <w:lang w:val="en-NZ"/>
              </w:rPr>
            </w:pPr>
            <w:bookmarkStart w:id="39" w:name="Title_8"/>
            <w:bookmarkEnd w:id="39"/>
          </w:p>
        </w:tc>
        <w:tc>
          <w:tcPr>
            <w:tcW w:w="2546" w:type="dxa"/>
            <w:shd w:val="clear" w:color="auto" w:fill="auto"/>
          </w:tcPr>
          <w:p w14:paraId="083BA6FB" w14:textId="77777777" w:rsidR="00B3018A" w:rsidRPr="00B132FD" w:rsidRDefault="00B3018A" w:rsidP="00370047">
            <w:pPr>
              <w:spacing w:before="180" w:after="180"/>
              <w:rPr>
                <w:lang w:val="en-NZ"/>
              </w:rPr>
            </w:pPr>
            <w:r w:rsidRPr="00B132FD">
              <w:rPr>
                <w:b/>
                <w:bCs/>
                <w:lang w:val="en-NZ"/>
              </w:rPr>
              <w:t>2023 $000's</w:t>
            </w:r>
          </w:p>
        </w:tc>
        <w:tc>
          <w:tcPr>
            <w:tcW w:w="2335" w:type="dxa"/>
            <w:shd w:val="clear" w:color="auto" w:fill="auto"/>
          </w:tcPr>
          <w:p w14:paraId="7381B25D" w14:textId="77777777" w:rsidR="00B3018A" w:rsidRPr="00B132FD" w:rsidRDefault="00B3018A" w:rsidP="00370047">
            <w:pPr>
              <w:spacing w:before="180" w:after="180"/>
              <w:rPr>
                <w:lang w:val="en-NZ"/>
              </w:rPr>
            </w:pPr>
            <w:r w:rsidRPr="00B132FD">
              <w:rPr>
                <w:b/>
                <w:bCs/>
                <w:lang w:val="en-NZ"/>
              </w:rPr>
              <w:t>2022 $000's</w:t>
            </w:r>
          </w:p>
        </w:tc>
      </w:tr>
      <w:tr w:rsidR="00B3018A" w:rsidRPr="00B132FD" w14:paraId="21190023" w14:textId="77777777" w:rsidTr="00A81488">
        <w:trPr>
          <w:cantSplit/>
          <w:tblHeader/>
        </w:trPr>
        <w:tc>
          <w:tcPr>
            <w:tcW w:w="9047" w:type="dxa"/>
            <w:shd w:val="clear" w:color="auto" w:fill="auto"/>
          </w:tcPr>
          <w:p w14:paraId="302AADE3" w14:textId="77777777" w:rsidR="00B3018A" w:rsidRPr="00B132FD" w:rsidRDefault="00B3018A" w:rsidP="00370047">
            <w:pPr>
              <w:spacing w:before="180" w:after="180"/>
              <w:rPr>
                <w:lang w:val="en-NZ"/>
              </w:rPr>
            </w:pPr>
            <w:r w:rsidRPr="00B132FD">
              <w:rPr>
                <w:lang w:val="en-NZ"/>
              </w:rPr>
              <w:t>Cash flows from operating activities</w:t>
            </w:r>
          </w:p>
        </w:tc>
        <w:tc>
          <w:tcPr>
            <w:tcW w:w="2546" w:type="dxa"/>
            <w:shd w:val="clear" w:color="auto" w:fill="auto"/>
          </w:tcPr>
          <w:p w14:paraId="705DA219" w14:textId="77777777" w:rsidR="00B3018A" w:rsidRPr="00B132FD" w:rsidRDefault="0046719D" w:rsidP="00370047">
            <w:pPr>
              <w:spacing w:before="180" w:after="180"/>
              <w:rPr>
                <w:lang w:val="en-NZ"/>
              </w:rPr>
            </w:pPr>
            <w:r>
              <w:rPr>
                <w:lang w:val="en-NZ"/>
              </w:rPr>
              <w:t>(4)</w:t>
            </w:r>
          </w:p>
        </w:tc>
        <w:tc>
          <w:tcPr>
            <w:tcW w:w="2335" w:type="dxa"/>
            <w:shd w:val="clear" w:color="auto" w:fill="auto"/>
          </w:tcPr>
          <w:p w14:paraId="5320819B" w14:textId="77777777" w:rsidR="00B3018A" w:rsidRPr="00B132FD" w:rsidRDefault="0046719D" w:rsidP="00370047">
            <w:pPr>
              <w:spacing w:before="180" w:after="180"/>
              <w:rPr>
                <w:lang w:val="en-NZ"/>
              </w:rPr>
            </w:pPr>
            <w:r>
              <w:rPr>
                <w:lang w:val="en-NZ"/>
              </w:rPr>
              <w:t>1,347</w:t>
            </w:r>
          </w:p>
        </w:tc>
      </w:tr>
      <w:tr w:rsidR="00B3018A" w:rsidRPr="00B132FD" w14:paraId="241FBA86" w14:textId="77777777" w:rsidTr="00A81488">
        <w:trPr>
          <w:cantSplit/>
        </w:trPr>
        <w:tc>
          <w:tcPr>
            <w:tcW w:w="9047" w:type="dxa"/>
            <w:shd w:val="clear" w:color="auto" w:fill="auto"/>
          </w:tcPr>
          <w:p w14:paraId="5726F69C" w14:textId="77777777" w:rsidR="00B3018A" w:rsidRPr="00B132FD" w:rsidRDefault="00B3018A" w:rsidP="00370047">
            <w:pPr>
              <w:spacing w:before="180" w:after="180"/>
              <w:rPr>
                <w:lang w:val="en-NZ"/>
              </w:rPr>
            </w:pPr>
            <w:r w:rsidRPr="00B132FD">
              <w:rPr>
                <w:lang w:val="en-NZ"/>
              </w:rPr>
              <w:t>Cash flows from investing activities</w:t>
            </w:r>
          </w:p>
        </w:tc>
        <w:tc>
          <w:tcPr>
            <w:tcW w:w="2546" w:type="dxa"/>
            <w:shd w:val="clear" w:color="auto" w:fill="auto"/>
          </w:tcPr>
          <w:p w14:paraId="0CCFABD9" w14:textId="77777777" w:rsidR="00B3018A" w:rsidRPr="00B132FD" w:rsidRDefault="0046719D" w:rsidP="00370047">
            <w:pPr>
              <w:spacing w:before="180" w:after="180"/>
              <w:rPr>
                <w:lang w:val="en-NZ"/>
              </w:rPr>
            </w:pPr>
            <w:r>
              <w:rPr>
                <w:lang w:val="en-NZ"/>
              </w:rPr>
              <w:t>(451)</w:t>
            </w:r>
          </w:p>
        </w:tc>
        <w:tc>
          <w:tcPr>
            <w:tcW w:w="2335" w:type="dxa"/>
            <w:shd w:val="clear" w:color="auto" w:fill="auto"/>
          </w:tcPr>
          <w:p w14:paraId="160049E6" w14:textId="77777777" w:rsidR="00B3018A" w:rsidRPr="00B132FD" w:rsidRDefault="00B3018A" w:rsidP="00370047">
            <w:pPr>
              <w:spacing w:before="180" w:after="180"/>
              <w:rPr>
                <w:lang w:val="en-NZ"/>
              </w:rPr>
            </w:pPr>
            <w:r>
              <w:rPr>
                <w:lang w:val="en-NZ"/>
              </w:rPr>
              <w:t>(</w:t>
            </w:r>
            <w:r w:rsidR="0046719D">
              <w:rPr>
                <w:lang w:val="en-NZ"/>
              </w:rPr>
              <w:t>425</w:t>
            </w:r>
            <w:r>
              <w:rPr>
                <w:lang w:val="en-NZ"/>
              </w:rPr>
              <w:t>)</w:t>
            </w:r>
          </w:p>
        </w:tc>
      </w:tr>
      <w:tr w:rsidR="00B3018A" w:rsidRPr="00B132FD" w14:paraId="42FEE4C2" w14:textId="77777777" w:rsidTr="00A81488">
        <w:trPr>
          <w:cantSplit/>
        </w:trPr>
        <w:tc>
          <w:tcPr>
            <w:tcW w:w="9047" w:type="dxa"/>
            <w:shd w:val="clear" w:color="auto" w:fill="auto"/>
          </w:tcPr>
          <w:p w14:paraId="70436278" w14:textId="77777777" w:rsidR="00B3018A" w:rsidRPr="00B132FD" w:rsidRDefault="00B3018A" w:rsidP="00370047">
            <w:pPr>
              <w:spacing w:before="180" w:after="180"/>
              <w:rPr>
                <w:lang w:val="en-NZ"/>
              </w:rPr>
            </w:pPr>
            <w:r w:rsidRPr="00B132FD">
              <w:rPr>
                <w:lang w:val="en-NZ"/>
              </w:rPr>
              <w:t>Cash flows from financing activities</w:t>
            </w:r>
          </w:p>
        </w:tc>
        <w:tc>
          <w:tcPr>
            <w:tcW w:w="2546" w:type="dxa"/>
            <w:shd w:val="clear" w:color="auto" w:fill="auto"/>
          </w:tcPr>
          <w:p w14:paraId="642593D9" w14:textId="77777777" w:rsidR="00B3018A" w:rsidRPr="00B132FD" w:rsidRDefault="0046719D" w:rsidP="00370047">
            <w:pPr>
              <w:spacing w:before="180" w:after="180"/>
              <w:rPr>
                <w:lang w:val="en-NZ"/>
              </w:rPr>
            </w:pPr>
            <w:r>
              <w:rPr>
                <w:lang w:val="en-NZ"/>
              </w:rPr>
              <w:t>50</w:t>
            </w:r>
          </w:p>
        </w:tc>
        <w:tc>
          <w:tcPr>
            <w:tcW w:w="2335" w:type="dxa"/>
            <w:shd w:val="clear" w:color="auto" w:fill="auto"/>
          </w:tcPr>
          <w:p w14:paraId="10A5C839" w14:textId="77777777" w:rsidR="00B3018A" w:rsidRPr="00B132FD" w:rsidRDefault="0046719D" w:rsidP="00370047">
            <w:pPr>
              <w:spacing w:before="180" w:after="180"/>
              <w:rPr>
                <w:lang w:val="en-NZ"/>
              </w:rPr>
            </w:pPr>
            <w:r>
              <w:rPr>
                <w:lang w:val="en-NZ"/>
              </w:rPr>
              <w:t>(20)</w:t>
            </w:r>
          </w:p>
        </w:tc>
      </w:tr>
      <w:tr w:rsidR="00B3018A" w:rsidRPr="00B132FD" w14:paraId="287B280F" w14:textId="77777777" w:rsidTr="00A81488">
        <w:trPr>
          <w:cantSplit/>
        </w:trPr>
        <w:tc>
          <w:tcPr>
            <w:tcW w:w="9047" w:type="dxa"/>
            <w:shd w:val="clear" w:color="auto" w:fill="auto"/>
          </w:tcPr>
          <w:p w14:paraId="479ACD34" w14:textId="77777777" w:rsidR="00B3018A" w:rsidRPr="00B132FD" w:rsidRDefault="00B3018A" w:rsidP="00370047">
            <w:pPr>
              <w:spacing w:before="180" w:after="180"/>
              <w:rPr>
                <w:lang w:val="en-NZ"/>
              </w:rPr>
            </w:pPr>
            <w:r w:rsidRPr="00B132FD">
              <w:rPr>
                <w:lang w:val="en-NZ"/>
              </w:rPr>
              <w:t>Operating cash and bank balances</w:t>
            </w:r>
          </w:p>
        </w:tc>
        <w:tc>
          <w:tcPr>
            <w:tcW w:w="2546" w:type="dxa"/>
            <w:shd w:val="clear" w:color="auto" w:fill="auto"/>
          </w:tcPr>
          <w:p w14:paraId="18BF1EDB" w14:textId="77777777" w:rsidR="00B3018A" w:rsidRPr="00B132FD" w:rsidRDefault="0046719D" w:rsidP="00370047">
            <w:pPr>
              <w:spacing w:before="180" w:after="180"/>
              <w:rPr>
                <w:lang w:val="en-NZ"/>
              </w:rPr>
            </w:pPr>
            <w:r>
              <w:rPr>
                <w:lang w:val="en-NZ"/>
              </w:rPr>
              <w:t>2</w:t>
            </w:r>
            <w:r w:rsidR="00B3018A">
              <w:rPr>
                <w:lang w:val="en-NZ"/>
              </w:rPr>
              <w:t>,</w:t>
            </w:r>
            <w:r>
              <w:rPr>
                <w:lang w:val="en-NZ"/>
              </w:rPr>
              <w:t>839</w:t>
            </w:r>
          </w:p>
        </w:tc>
        <w:tc>
          <w:tcPr>
            <w:tcW w:w="2335" w:type="dxa"/>
            <w:shd w:val="clear" w:color="auto" w:fill="auto"/>
          </w:tcPr>
          <w:p w14:paraId="770F7EAA" w14:textId="77777777" w:rsidR="00B3018A" w:rsidRPr="00B132FD" w:rsidRDefault="0046719D" w:rsidP="00370047">
            <w:pPr>
              <w:spacing w:before="180" w:after="180"/>
              <w:rPr>
                <w:lang w:val="en-NZ"/>
              </w:rPr>
            </w:pPr>
            <w:r>
              <w:rPr>
                <w:lang w:val="en-NZ"/>
              </w:rPr>
              <w:t>1</w:t>
            </w:r>
            <w:r w:rsidR="00B3018A">
              <w:rPr>
                <w:lang w:val="en-NZ"/>
              </w:rPr>
              <w:t>,</w:t>
            </w:r>
            <w:r>
              <w:rPr>
                <w:lang w:val="en-NZ"/>
              </w:rPr>
              <w:t>937</w:t>
            </w:r>
          </w:p>
        </w:tc>
      </w:tr>
      <w:tr w:rsidR="00B3018A" w:rsidRPr="00B132FD" w14:paraId="0B0321D4" w14:textId="77777777" w:rsidTr="00A81488">
        <w:trPr>
          <w:cantSplit/>
        </w:trPr>
        <w:tc>
          <w:tcPr>
            <w:tcW w:w="9047" w:type="dxa"/>
            <w:shd w:val="clear" w:color="auto" w:fill="auto"/>
          </w:tcPr>
          <w:p w14:paraId="17BC9B4C" w14:textId="77777777" w:rsidR="00B3018A" w:rsidRPr="00B132FD" w:rsidRDefault="00B3018A" w:rsidP="00370047">
            <w:pPr>
              <w:spacing w:before="180" w:after="180"/>
              <w:rPr>
                <w:b/>
                <w:bCs/>
                <w:lang w:val="en-NZ"/>
              </w:rPr>
            </w:pPr>
            <w:r w:rsidRPr="00B132FD">
              <w:rPr>
                <w:b/>
                <w:bCs/>
                <w:lang w:val="en-NZ"/>
              </w:rPr>
              <w:t>Total cash and bank balances</w:t>
            </w:r>
          </w:p>
        </w:tc>
        <w:tc>
          <w:tcPr>
            <w:tcW w:w="2546" w:type="dxa"/>
            <w:shd w:val="clear" w:color="auto" w:fill="auto"/>
          </w:tcPr>
          <w:p w14:paraId="399E6FE7" w14:textId="77777777" w:rsidR="00B3018A" w:rsidRPr="00B132FD" w:rsidRDefault="00703EAB" w:rsidP="00370047">
            <w:pPr>
              <w:spacing w:before="180" w:after="180"/>
              <w:rPr>
                <w:b/>
                <w:bCs/>
                <w:lang w:val="en-NZ"/>
              </w:rPr>
            </w:pPr>
            <w:r>
              <w:rPr>
                <w:b/>
                <w:bCs/>
                <w:lang w:val="en-NZ"/>
              </w:rPr>
              <w:t>2</w:t>
            </w:r>
            <w:r w:rsidR="00B3018A">
              <w:rPr>
                <w:b/>
                <w:bCs/>
                <w:lang w:val="en-NZ"/>
              </w:rPr>
              <w:t>,</w:t>
            </w:r>
            <w:r>
              <w:rPr>
                <w:b/>
                <w:bCs/>
                <w:lang w:val="en-NZ"/>
              </w:rPr>
              <w:t>434</w:t>
            </w:r>
          </w:p>
        </w:tc>
        <w:tc>
          <w:tcPr>
            <w:tcW w:w="2335" w:type="dxa"/>
            <w:shd w:val="clear" w:color="auto" w:fill="auto"/>
          </w:tcPr>
          <w:p w14:paraId="0E37BABA" w14:textId="77777777" w:rsidR="00B3018A" w:rsidRPr="00B132FD" w:rsidRDefault="00703EAB" w:rsidP="00370047">
            <w:pPr>
              <w:spacing w:before="180" w:after="180"/>
              <w:rPr>
                <w:b/>
                <w:bCs/>
                <w:lang w:val="en-NZ"/>
              </w:rPr>
            </w:pPr>
            <w:r>
              <w:rPr>
                <w:b/>
                <w:bCs/>
                <w:lang w:val="en-NZ"/>
              </w:rPr>
              <w:t>2</w:t>
            </w:r>
            <w:r w:rsidR="00B3018A">
              <w:rPr>
                <w:b/>
                <w:bCs/>
                <w:lang w:val="en-NZ"/>
              </w:rPr>
              <w:t>,</w:t>
            </w:r>
            <w:r>
              <w:rPr>
                <w:b/>
                <w:bCs/>
                <w:lang w:val="en-NZ"/>
              </w:rPr>
              <w:t>839</w:t>
            </w:r>
          </w:p>
        </w:tc>
      </w:tr>
    </w:tbl>
    <w:p w14:paraId="12357498" w14:textId="77777777" w:rsidR="00B3018A" w:rsidRPr="00B132FD" w:rsidRDefault="00B3018A" w:rsidP="00B3018A">
      <w:pPr>
        <w:rPr>
          <w:lang w:val="en-NZ"/>
        </w:rPr>
        <w:sectPr w:rsidR="00B3018A" w:rsidRPr="00B132FD" w:rsidSect="00A81488">
          <w:pgSz w:w="16838" w:h="11906" w:orient="landscape"/>
          <w:pgMar w:top="1440" w:right="1440" w:bottom="1440" w:left="1440" w:header="708" w:footer="708" w:gutter="0"/>
          <w:cols w:space="708"/>
          <w:docGrid w:linePitch="490"/>
        </w:sectPr>
      </w:pPr>
    </w:p>
    <w:p w14:paraId="27C6B600" w14:textId="28689A22" w:rsidR="00CC6237" w:rsidRPr="00B132FD" w:rsidRDefault="00CC6237" w:rsidP="00CC6237">
      <w:pPr>
        <w:pStyle w:val="Heading2"/>
        <w:rPr>
          <w:lang w:val="en-NZ"/>
        </w:rPr>
      </w:pPr>
      <w:r w:rsidRPr="00B132FD">
        <w:rPr>
          <w:lang w:val="en-NZ"/>
        </w:rPr>
        <w:lastRenderedPageBreak/>
        <w:t>Notes to the financial summary of CCS Disability Action Incorporated</w:t>
      </w:r>
    </w:p>
    <w:p w14:paraId="0D40DC1E" w14:textId="40DAEC08" w:rsidR="00CC6237" w:rsidRPr="00B132FD" w:rsidRDefault="00CC6237" w:rsidP="00CC6237">
      <w:pPr>
        <w:rPr>
          <w:lang w:val="en-NZ"/>
        </w:rPr>
      </w:pPr>
      <w:r w:rsidRPr="00B132FD">
        <w:rPr>
          <w:lang w:val="en-NZ"/>
        </w:rPr>
        <w:t>A summary of the CCS Disability Action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0C4934A2" w14:textId="77777777" w:rsidR="00CC6237" w:rsidRPr="00B132FD" w:rsidRDefault="00CC6237" w:rsidP="00CC6237">
      <w:pPr>
        <w:rPr>
          <w:lang w:val="en-NZ"/>
        </w:rPr>
      </w:pPr>
      <w:r w:rsidRPr="00B132FD">
        <w:rPr>
          <w:lang w:val="en-NZ"/>
        </w:rPr>
        <w:t>The full financial statements have been prepared in accordance with Tier 2 PBE Accounting Standards as issued by the New Zealand External Reporting Board. The summary financial statements are presented in New Zealand dollars.</w:t>
      </w:r>
    </w:p>
    <w:p w14:paraId="6F74D422" w14:textId="77777777" w:rsidR="00C308AF" w:rsidRPr="00C308AF" w:rsidRDefault="00F21D8B" w:rsidP="00C308AF">
      <w:pPr>
        <w:rPr>
          <w:lang w:val="en-NZ"/>
        </w:rPr>
      </w:pPr>
      <w:r>
        <w:rPr>
          <w:lang w:val="en-NZ"/>
        </w:rPr>
        <w:t>T</w:t>
      </w:r>
      <w:r w:rsidR="00C308AF" w:rsidRPr="00C308AF">
        <w:rPr>
          <w:lang w:val="en-NZ"/>
        </w:rPr>
        <w:t>he amounts stated in these summary financial statements have been extracted from the full financial statements of the National Society and the Group dated 30 June 2023.</w:t>
      </w:r>
    </w:p>
    <w:p w14:paraId="6FFB1FC6" w14:textId="77777777" w:rsidR="00C308AF" w:rsidRPr="00C308AF" w:rsidRDefault="00C308AF" w:rsidP="00C308AF">
      <w:pPr>
        <w:rPr>
          <w:lang w:val="en-NZ"/>
        </w:rPr>
      </w:pPr>
      <w:r w:rsidRPr="00C308AF">
        <w:rPr>
          <w:lang w:val="en-NZ"/>
        </w:rPr>
        <w:t xml:space="preserve">Copies of these are available from the National Society. This summary has been authorised by Melissa Smith, </w:t>
      </w:r>
      <w:r w:rsidRPr="00C308AF">
        <w:rPr>
          <w:lang w:val="en-NZ"/>
        </w:rPr>
        <w:lastRenderedPageBreak/>
        <w:t>chief executive on 29 November 2023 and has not been audited.</w:t>
      </w:r>
    </w:p>
    <w:p w14:paraId="0FFEDFDA" w14:textId="77777777" w:rsidR="00C308AF" w:rsidRPr="00C308AF" w:rsidRDefault="00C308AF" w:rsidP="00C308AF">
      <w:pPr>
        <w:rPr>
          <w:lang w:val="en-NZ"/>
        </w:rPr>
      </w:pPr>
      <w:r w:rsidRPr="00C308AF">
        <w:rPr>
          <w:lang w:val="en-NZ"/>
        </w:rPr>
        <w:t>The summary financial statements do not include all disclosures provided in the full financial statements and cannot be expected to provide as complete an understanding as provided by the full financial statements of the National Society and Group.</w:t>
      </w:r>
    </w:p>
    <w:p w14:paraId="3FDE577B" w14:textId="77777777" w:rsidR="00F21D8B" w:rsidRDefault="00C308AF" w:rsidP="00C308AF">
      <w:pPr>
        <w:rPr>
          <w:lang w:val="en-NZ"/>
        </w:rPr>
      </w:pPr>
      <w:r w:rsidRPr="00C308AF">
        <w:rPr>
          <w:lang w:val="en-NZ"/>
        </w:rPr>
        <w:t xml:space="preserve">The summarised financial statements should be read in conjunction with the statement of accounting policies and notes to the full </w:t>
      </w:r>
      <w:proofErr w:type="gramStart"/>
      <w:r w:rsidRPr="00C308AF">
        <w:rPr>
          <w:lang w:val="en-NZ"/>
        </w:rPr>
        <w:t>unaudited  financial</w:t>
      </w:r>
      <w:proofErr w:type="gramEnd"/>
      <w:r w:rsidRPr="00C308AF">
        <w:rPr>
          <w:lang w:val="en-NZ"/>
        </w:rPr>
        <w:t xml:space="preserve"> statements.</w:t>
      </w:r>
    </w:p>
    <w:p w14:paraId="4FCEE6BE" w14:textId="77777777" w:rsidR="00F21D8B" w:rsidRPr="00F21D8B" w:rsidRDefault="00F21D8B" w:rsidP="00CC6237">
      <w:pPr>
        <w:rPr>
          <w:lang w:val="en-NZ"/>
        </w:rPr>
      </w:pPr>
      <w:r w:rsidRPr="00F21D8B">
        <w:rPr>
          <w:b/>
          <w:bCs/>
          <w:lang w:val="en-NZ"/>
        </w:rPr>
        <w:t>Mel Smith</w:t>
      </w:r>
      <w:r>
        <w:rPr>
          <w:b/>
          <w:bCs/>
          <w:lang w:val="en-NZ"/>
        </w:rPr>
        <w:br/>
      </w:r>
      <w:r w:rsidRPr="00F21D8B">
        <w:rPr>
          <w:lang w:val="en-NZ"/>
        </w:rPr>
        <w:t>Chief executive</w:t>
      </w:r>
    </w:p>
    <w:p w14:paraId="4F76F7CA" w14:textId="77777777" w:rsidR="00CC6237" w:rsidRPr="00B132FD" w:rsidRDefault="00945D75" w:rsidP="00945D75">
      <w:pPr>
        <w:rPr>
          <w:lang w:val="en-NZ"/>
        </w:rPr>
      </w:pPr>
      <w:r w:rsidRPr="00B94DD8">
        <w:rPr>
          <w:b/>
          <w:bCs/>
          <w:lang w:val="en-NZ"/>
        </w:rPr>
        <w:t>Wendy Coutts, QSM</w:t>
      </w:r>
      <w:r w:rsidR="00B94DD8" w:rsidRPr="00B94DD8">
        <w:rPr>
          <w:b/>
          <w:bCs/>
          <w:lang w:val="en-NZ"/>
        </w:rPr>
        <w:br/>
      </w:r>
      <w:r w:rsidRPr="00945D75">
        <w:rPr>
          <w:lang w:val="en-NZ"/>
        </w:rPr>
        <w:t>Chair, finance and audit committee</w:t>
      </w:r>
    </w:p>
    <w:p w14:paraId="220CE863" w14:textId="77777777" w:rsidR="00370047" w:rsidRDefault="00CC6237" w:rsidP="00370047">
      <w:pPr>
        <w:pStyle w:val="H1Maori"/>
      </w:pPr>
      <w:bookmarkStart w:id="40" w:name="_Toc156473606"/>
      <w:bookmarkStart w:id="41" w:name="_Toc156815205"/>
      <w:bookmarkStart w:id="42" w:name="_Toc157079177"/>
      <w:r w:rsidRPr="00D9064D">
        <w:lastRenderedPageBreak/>
        <w:t>Ō mātou kaitautoko</w:t>
      </w:r>
      <w:bookmarkEnd w:id="42"/>
    </w:p>
    <w:p w14:paraId="643BD5EF" w14:textId="77777777" w:rsidR="00CC6237" w:rsidRPr="00B132FD" w:rsidRDefault="00CC6237" w:rsidP="007C3383">
      <w:pPr>
        <w:pStyle w:val="Heading1"/>
        <w:rPr>
          <w:lang w:val="en-NZ"/>
        </w:rPr>
      </w:pPr>
      <w:bookmarkStart w:id="43" w:name="_Toc157079178"/>
      <w:r w:rsidRPr="00B132FD">
        <w:rPr>
          <w:lang w:val="en-NZ"/>
        </w:rPr>
        <w:t>Our supporters</w:t>
      </w:r>
      <w:bookmarkEnd w:id="40"/>
      <w:bookmarkEnd w:id="41"/>
      <w:bookmarkEnd w:id="43"/>
    </w:p>
    <w:p w14:paraId="668B25F6" w14:textId="77777777" w:rsidR="00CC6237" w:rsidRPr="00B132FD" w:rsidRDefault="00CC6237" w:rsidP="00CC6237">
      <w:pPr>
        <w:rPr>
          <w:sz w:val="40"/>
          <w:szCs w:val="40"/>
          <w:lang w:val="en-NZ"/>
        </w:rPr>
      </w:pPr>
      <w:r w:rsidRPr="00B132FD">
        <w:rPr>
          <w:sz w:val="40"/>
          <w:szCs w:val="40"/>
          <w:lang w:val="en-NZ"/>
        </w:rPr>
        <w:t>CCS Disability Action is grateful for the support received from government and other agencies, individuals, trusts and foundations during this year.</w:t>
      </w:r>
    </w:p>
    <w:p w14:paraId="033C3D0A" w14:textId="77777777" w:rsidR="00CC6237" w:rsidRPr="00B132FD" w:rsidRDefault="00CC6237" w:rsidP="00602E4B">
      <w:pPr>
        <w:pStyle w:val="Heading2"/>
        <w:rPr>
          <w:lang w:val="en-NZ"/>
        </w:rPr>
      </w:pPr>
      <w:r w:rsidRPr="00B132FD">
        <w:rPr>
          <w:lang w:val="en-NZ"/>
        </w:rPr>
        <w:t>Government and other agencies</w:t>
      </w:r>
    </w:p>
    <w:p w14:paraId="38FE66F9" w14:textId="77777777" w:rsidR="00CC6237" w:rsidRPr="00B132FD" w:rsidRDefault="00CC6237" w:rsidP="00602E4B">
      <w:pPr>
        <w:pStyle w:val="ListParagraph"/>
        <w:numPr>
          <w:ilvl w:val="0"/>
          <w:numId w:val="10"/>
        </w:numPr>
        <w:rPr>
          <w:lang w:val="en-NZ"/>
        </w:rPr>
      </w:pPr>
      <w:r w:rsidRPr="00B132FD">
        <w:rPr>
          <w:lang w:val="en-NZ"/>
        </w:rPr>
        <w:t>Accident Compensation Commission</w:t>
      </w:r>
    </w:p>
    <w:p w14:paraId="12C13D19" w14:textId="77777777" w:rsidR="00CC6237" w:rsidRPr="00B132FD" w:rsidRDefault="00620344" w:rsidP="00602E4B">
      <w:pPr>
        <w:pStyle w:val="ListParagraph"/>
        <w:numPr>
          <w:ilvl w:val="0"/>
          <w:numId w:val="10"/>
        </w:numPr>
        <w:rPr>
          <w:lang w:val="en-NZ"/>
        </w:rPr>
      </w:pPr>
      <w:r w:rsidRPr="00620344">
        <w:rPr>
          <w:lang w:val="mi-NZ"/>
        </w:rPr>
        <w:t>Manatū Hauora</w:t>
      </w:r>
      <w:r w:rsidRPr="00620344">
        <w:rPr>
          <w:lang w:val="en-NZ"/>
        </w:rPr>
        <w:t xml:space="preserve"> - Ministry of Health</w:t>
      </w:r>
    </w:p>
    <w:p w14:paraId="1A519C03" w14:textId="77777777" w:rsidR="00CC6237" w:rsidRPr="00B132FD" w:rsidRDefault="00CC6237" w:rsidP="00602E4B">
      <w:pPr>
        <w:pStyle w:val="ListParagraph"/>
        <w:numPr>
          <w:ilvl w:val="0"/>
          <w:numId w:val="10"/>
        </w:numPr>
        <w:rPr>
          <w:lang w:val="en-NZ"/>
        </w:rPr>
      </w:pPr>
      <w:r w:rsidRPr="00B132FD">
        <w:rPr>
          <w:lang w:val="en-NZ"/>
        </w:rPr>
        <w:t>Ministry of Social Development</w:t>
      </w:r>
    </w:p>
    <w:p w14:paraId="47DACDD8" w14:textId="77777777" w:rsidR="00CC6237" w:rsidRPr="00B132FD" w:rsidRDefault="00CC6237" w:rsidP="00602E4B">
      <w:pPr>
        <w:pStyle w:val="ListParagraph"/>
        <w:numPr>
          <w:ilvl w:val="0"/>
          <w:numId w:val="10"/>
        </w:numPr>
        <w:rPr>
          <w:lang w:val="en-NZ"/>
        </w:rPr>
      </w:pPr>
      <w:r w:rsidRPr="005B0CBE">
        <w:rPr>
          <w:lang w:val="mi-NZ"/>
        </w:rPr>
        <w:t>Oranga Tamariki</w:t>
      </w:r>
      <w:r w:rsidRPr="00B132FD">
        <w:rPr>
          <w:lang w:val="en-NZ"/>
        </w:rPr>
        <w:t xml:space="preserve"> - Ministry for Children</w:t>
      </w:r>
    </w:p>
    <w:p w14:paraId="3017BE7F" w14:textId="77777777" w:rsidR="00CC6237" w:rsidRPr="00B132FD" w:rsidRDefault="005B0CBE" w:rsidP="00602E4B">
      <w:pPr>
        <w:pStyle w:val="ListParagraph"/>
        <w:numPr>
          <w:ilvl w:val="0"/>
          <w:numId w:val="10"/>
        </w:numPr>
        <w:rPr>
          <w:lang w:val="en-NZ"/>
        </w:rPr>
      </w:pPr>
      <w:r w:rsidRPr="005B0CBE">
        <w:rPr>
          <w:lang w:val="mi-NZ"/>
        </w:rPr>
        <w:t>e Tāhuhu o te Mātauranga</w:t>
      </w:r>
      <w:r w:rsidRPr="005B0CBE">
        <w:rPr>
          <w:lang w:val="en-NZ"/>
        </w:rPr>
        <w:t xml:space="preserve"> -</w:t>
      </w:r>
      <w:r w:rsidR="00EC563F">
        <w:rPr>
          <w:lang w:val="en-NZ"/>
        </w:rPr>
        <w:t xml:space="preserve"> </w:t>
      </w:r>
      <w:r w:rsidRPr="005B0CBE">
        <w:rPr>
          <w:lang w:val="en-NZ"/>
        </w:rPr>
        <w:t>Ministry of Education</w:t>
      </w:r>
    </w:p>
    <w:p w14:paraId="19F3DE9D" w14:textId="77777777" w:rsidR="00EC563F" w:rsidRDefault="00EC563F" w:rsidP="002414E1">
      <w:pPr>
        <w:pStyle w:val="Heading2"/>
        <w:rPr>
          <w:lang w:val="en-NZ"/>
        </w:rPr>
      </w:pPr>
      <w:r>
        <w:rPr>
          <w:lang w:val="en-NZ"/>
        </w:rPr>
        <w:t>Business support</w:t>
      </w:r>
    </w:p>
    <w:p w14:paraId="3BAFE3A9" w14:textId="77777777" w:rsidR="00EC563F" w:rsidRPr="00EC563F" w:rsidRDefault="00EC563F" w:rsidP="00EC563F">
      <w:pPr>
        <w:pStyle w:val="ListParagraph"/>
        <w:numPr>
          <w:ilvl w:val="0"/>
          <w:numId w:val="16"/>
        </w:numPr>
        <w:rPr>
          <w:lang w:val="en-NZ"/>
        </w:rPr>
      </w:pPr>
      <w:r w:rsidRPr="00EC563F">
        <w:rPr>
          <w:lang w:val="en-NZ"/>
        </w:rPr>
        <w:t>Spark</w:t>
      </w:r>
    </w:p>
    <w:p w14:paraId="65BD8DD4" w14:textId="77777777" w:rsidR="00EC563F" w:rsidRPr="00EC563F" w:rsidRDefault="00EC563F" w:rsidP="00EC563F">
      <w:pPr>
        <w:pStyle w:val="ListParagraph"/>
        <w:numPr>
          <w:ilvl w:val="0"/>
          <w:numId w:val="16"/>
        </w:numPr>
        <w:rPr>
          <w:lang w:val="en-NZ"/>
        </w:rPr>
      </w:pPr>
      <w:r w:rsidRPr="00EC563F">
        <w:rPr>
          <w:lang w:val="en-NZ"/>
        </w:rPr>
        <w:t>Fuji Xerox</w:t>
      </w:r>
    </w:p>
    <w:p w14:paraId="33F6EA23" w14:textId="77777777" w:rsidR="00EC563F" w:rsidRDefault="00EC563F" w:rsidP="00EC563F">
      <w:pPr>
        <w:pStyle w:val="ListParagraph"/>
        <w:numPr>
          <w:ilvl w:val="0"/>
          <w:numId w:val="16"/>
        </w:numPr>
        <w:rPr>
          <w:lang w:val="en-NZ"/>
        </w:rPr>
      </w:pPr>
      <w:r w:rsidRPr="00EC563F">
        <w:rPr>
          <w:lang w:val="en-NZ"/>
        </w:rPr>
        <w:t>Toyota</w:t>
      </w:r>
    </w:p>
    <w:p w14:paraId="22811EAD" w14:textId="77777777" w:rsidR="007541C1" w:rsidRPr="007541C1" w:rsidRDefault="007541C1" w:rsidP="007541C1">
      <w:pPr>
        <w:pStyle w:val="ListParagraph"/>
        <w:numPr>
          <w:ilvl w:val="0"/>
          <w:numId w:val="16"/>
        </w:numPr>
        <w:rPr>
          <w:lang w:val="en-NZ"/>
        </w:rPr>
      </w:pPr>
      <w:r w:rsidRPr="007541C1">
        <w:rPr>
          <w:lang w:val="en-NZ"/>
        </w:rPr>
        <w:t>Hyundai</w:t>
      </w:r>
    </w:p>
    <w:p w14:paraId="4E82A425" w14:textId="77777777" w:rsidR="007541C1" w:rsidRPr="007541C1" w:rsidRDefault="007541C1" w:rsidP="007541C1">
      <w:pPr>
        <w:pStyle w:val="ListParagraph"/>
        <w:numPr>
          <w:ilvl w:val="0"/>
          <w:numId w:val="16"/>
        </w:numPr>
        <w:rPr>
          <w:lang w:val="en-NZ"/>
        </w:rPr>
      </w:pPr>
      <w:proofErr w:type="spellStart"/>
      <w:r w:rsidRPr="007541C1">
        <w:rPr>
          <w:lang w:val="en-NZ"/>
        </w:rPr>
        <w:t>Cockram</w:t>
      </w:r>
      <w:proofErr w:type="spellEnd"/>
      <w:r w:rsidRPr="007541C1">
        <w:rPr>
          <w:lang w:val="en-NZ"/>
        </w:rPr>
        <w:t xml:space="preserve"> Motors (Kia)</w:t>
      </w:r>
    </w:p>
    <w:p w14:paraId="04DFFC5B" w14:textId="77777777" w:rsidR="007541C1" w:rsidRPr="007541C1" w:rsidRDefault="007541C1" w:rsidP="007541C1">
      <w:pPr>
        <w:pStyle w:val="ListParagraph"/>
        <w:numPr>
          <w:ilvl w:val="0"/>
          <w:numId w:val="16"/>
        </w:numPr>
        <w:rPr>
          <w:lang w:val="en-NZ"/>
        </w:rPr>
      </w:pPr>
      <w:r w:rsidRPr="007541C1">
        <w:rPr>
          <w:lang w:val="en-NZ"/>
        </w:rPr>
        <w:lastRenderedPageBreak/>
        <w:t>Findex</w:t>
      </w:r>
    </w:p>
    <w:p w14:paraId="1FE0EB87" w14:textId="77777777" w:rsidR="007541C1" w:rsidRPr="007541C1" w:rsidRDefault="007541C1" w:rsidP="007541C1">
      <w:pPr>
        <w:pStyle w:val="ListParagraph"/>
        <w:numPr>
          <w:ilvl w:val="0"/>
          <w:numId w:val="16"/>
        </w:numPr>
        <w:rPr>
          <w:lang w:val="en-NZ"/>
        </w:rPr>
      </w:pPr>
      <w:r w:rsidRPr="007541C1">
        <w:rPr>
          <w:lang w:val="en-NZ"/>
        </w:rPr>
        <w:t>Brevity</w:t>
      </w:r>
    </w:p>
    <w:p w14:paraId="12B863ED" w14:textId="77777777" w:rsidR="007541C1" w:rsidRPr="007541C1" w:rsidRDefault="007541C1" w:rsidP="007541C1">
      <w:pPr>
        <w:pStyle w:val="ListParagraph"/>
        <w:numPr>
          <w:ilvl w:val="0"/>
          <w:numId w:val="16"/>
        </w:numPr>
        <w:rPr>
          <w:lang w:val="en-NZ"/>
        </w:rPr>
      </w:pPr>
      <w:proofErr w:type="spellStart"/>
      <w:r w:rsidRPr="007541C1">
        <w:rPr>
          <w:lang w:val="en-NZ"/>
        </w:rPr>
        <w:t>Eyede</w:t>
      </w:r>
      <w:proofErr w:type="spellEnd"/>
    </w:p>
    <w:p w14:paraId="46DE3252" w14:textId="77777777" w:rsidR="007541C1" w:rsidRDefault="007541C1" w:rsidP="007541C1">
      <w:pPr>
        <w:pStyle w:val="ListParagraph"/>
        <w:numPr>
          <w:ilvl w:val="0"/>
          <w:numId w:val="16"/>
        </w:numPr>
        <w:rPr>
          <w:lang w:val="en-NZ"/>
        </w:rPr>
      </w:pPr>
      <w:r w:rsidRPr="007541C1">
        <w:rPr>
          <w:lang w:val="en-NZ"/>
        </w:rPr>
        <w:t>Vega Works</w:t>
      </w:r>
    </w:p>
    <w:p w14:paraId="553D489B" w14:textId="77777777" w:rsidR="00EC563F" w:rsidRPr="001D09AA" w:rsidRDefault="001D09AA" w:rsidP="001D09AA">
      <w:pPr>
        <w:pStyle w:val="Heading2"/>
        <w:rPr>
          <w:lang w:val="en-NZ"/>
        </w:rPr>
      </w:pPr>
      <w:r w:rsidRPr="001D09AA">
        <w:rPr>
          <w:lang w:val="en-NZ"/>
        </w:rPr>
        <w:t>Trusts and foundations</w:t>
      </w:r>
    </w:p>
    <w:p w14:paraId="2B1753D4" w14:textId="77777777" w:rsidR="001D09AA" w:rsidRPr="001D09AA" w:rsidRDefault="001D09AA" w:rsidP="001D09AA">
      <w:pPr>
        <w:pStyle w:val="ListParagraph"/>
        <w:numPr>
          <w:ilvl w:val="0"/>
          <w:numId w:val="17"/>
        </w:numPr>
        <w:rPr>
          <w:lang w:val="en-NZ"/>
        </w:rPr>
      </w:pPr>
      <w:r w:rsidRPr="001D09AA">
        <w:rPr>
          <w:lang w:val="en-NZ"/>
        </w:rPr>
        <w:t>H E Fairey Trust</w:t>
      </w:r>
    </w:p>
    <w:p w14:paraId="38F7A69C" w14:textId="77777777" w:rsidR="001D09AA" w:rsidRPr="001D09AA" w:rsidRDefault="001D09AA" w:rsidP="001D09AA">
      <w:pPr>
        <w:pStyle w:val="ListParagraph"/>
        <w:numPr>
          <w:ilvl w:val="0"/>
          <w:numId w:val="17"/>
        </w:numPr>
        <w:rPr>
          <w:lang w:val="en-NZ"/>
        </w:rPr>
      </w:pPr>
      <w:r w:rsidRPr="001D09AA">
        <w:rPr>
          <w:lang w:val="en-NZ"/>
        </w:rPr>
        <w:t>C L Turner Trust</w:t>
      </w:r>
    </w:p>
    <w:p w14:paraId="0FBF8A2A" w14:textId="77777777" w:rsidR="001D09AA" w:rsidRPr="001D09AA" w:rsidRDefault="001D09AA" w:rsidP="001D09AA">
      <w:pPr>
        <w:pStyle w:val="ListParagraph"/>
        <w:numPr>
          <w:ilvl w:val="0"/>
          <w:numId w:val="17"/>
        </w:numPr>
        <w:rPr>
          <w:lang w:val="en-NZ"/>
        </w:rPr>
      </w:pPr>
      <w:r w:rsidRPr="001D09AA">
        <w:rPr>
          <w:lang w:val="en-NZ"/>
        </w:rPr>
        <w:t>NZ Lottery Grants Board $22,500 operating costs</w:t>
      </w:r>
    </w:p>
    <w:p w14:paraId="4224186B" w14:textId="77777777" w:rsidR="001D09AA" w:rsidRPr="001D09AA" w:rsidRDefault="001D09AA" w:rsidP="001D09AA">
      <w:pPr>
        <w:pStyle w:val="ListParagraph"/>
        <w:numPr>
          <w:ilvl w:val="0"/>
          <w:numId w:val="17"/>
        </w:numPr>
        <w:rPr>
          <w:lang w:val="en-NZ"/>
        </w:rPr>
      </w:pPr>
      <w:r w:rsidRPr="001D09AA">
        <w:rPr>
          <w:lang w:val="en-NZ"/>
        </w:rPr>
        <w:t>One Foundation</w:t>
      </w:r>
    </w:p>
    <w:p w14:paraId="7DC98C52" w14:textId="77777777" w:rsidR="001D09AA" w:rsidRPr="001D09AA" w:rsidRDefault="001D09AA" w:rsidP="001D09AA">
      <w:pPr>
        <w:pStyle w:val="ListParagraph"/>
        <w:numPr>
          <w:ilvl w:val="0"/>
          <w:numId w:val="17"/>
        </w:numPr>
        <w:rPr>
          <w:lang w:val="en-NZ"/>
        </w:rPr>
      </w:pPr>
      <w:r w:rsidRPr="001D09AA">
        <w:rPr>
          <w:lang w:val="en-NZ"/>
        </w:rPr>
        <w:t>The Lion Foundation</w:t>
      </w:r>
    </w:p>
    <w:p w14:paraId="3819229F" w14:textId="77777777" w:rsidR="00CC6237" w:rsidRDefault="00CC6237" w:rsidP="002414E1">
      <w:pPr>
        <w:pStyle w:val="Heading2"/>
        <w:rPr>
          <w:lang w:val="en-NZ"/>
        </w:rPr>
      </w:pPr>
      <w:r w:rsidRPr="00B132FD">
        <w:rPr>
          <w:lang w:val="en-NZ"/>
        </w:rPr>
        <w:t>Bequests</w:t>
      </w:r>
    </w:p>
    <w:p w14:paraId="3751F8EA" w14:textId="77777777" w:rsidR="006F0AC7" w:rsidRPr="006F0AC7" w:rsidRDefault="006F0AC7" w:rsidP="006F0AC7">
      <w:pPr>
        <w:pStyle w:val="ListParagraph"/>
        <w:numPr>
          <w:ilvl w:val="0"/>
          <w:numId w:val="18"/>
        </w:numPr>
        <w:rPr>
          <w:lang w:val="en-NZ"/>
        </w:rPr>
      </w:pPr>
      <w:r w:rsidRPr="006F0AC7">
        <w:rPr>
          <w:lang w:val="en-NZ"/>
        </w:rPr>
        <w:t>David Reid Currie Estate</w:t>
      </w:r>
    </w:p>
    <w:p w14:paraId="5EC709F7" w14:textId="77777777" w:rsidR="006F0AC7" w:rsidRPr="006F0AC7" w:rsidRDefault="006F0AC7" w:rsidP="006F0AC7">
      <w:pPr>
        <w:pStyle w:val="ListParagraph"/>
        <w:numPr>
          <w:ilvl w:val="0"/>
          <w:numId w:val="18"/>
        </w:numPr>
        <w:rPr>
          <w:lang w:val="en-NZ"/>
        </w:rPr>
      </w:pPr>
      <w:r w:rsidRPr="006F0AC7">
        <w:rPr>
          <w:lang w:val="en-NZ"/>
        </w:rPr>
        <w:t>Thomas White Estate</w:t>
      </w:r>
    </w:p>
    <w:p w14:paraId="14D62439" w14:textId="77777777" w:rsidR="006F0AC7" w:rsidRPr="006F0AC7" w:rsidRDefault="006F0AC7" w:rsidP="006F0AC7">
      <w:pPr>
        <w:pStyle w:val="ListParagraph"/>
        <w:numPr>
          <w:ilvl w:val="0"/>
          <w:numId w:val="18"/>
        </w:numPr>
        <w:rPr>
          <w:lang w:val="en-NZ"/>
        </w:rPr>
      </w:pPr>
      <w:r w:rsidRPr="006F0AC7">
        <w:rPr>
          <w:lang w:val="en-NZ"/>
        </w:rPr>
        <w:t>The David Laverock Charitable Foundation</w:t>
      </w:r>
    </w:p>
    <w:p w14:paraId="763849DD" w14:textId="77777777" w:rsidR="006F0AC7" w:rsidRPr="006F0AC7" w:rsidRDefault="006F0AC7" w:rsidP="006F0AC7">
      <w:pPr>
        <w:pStyle w:val="ListParagraph"/>
        <w:numPr>
          <w:ilvl w:val="0"/>
          <w:numId w:val="18"/>
        </w:numPr>
        <w:rPr>
          <w:lang w:val="en-NZ"/>
        </w:rPr>
      </w:pPr>
      <w:r w:rsidRPr="006F0AC7">
        <w:rPr>
          <w:lang w:val="en-NZ"/>
        </w:rPr>
        <w:t>The Kelleher Charitable Trust</w:t>
      </w:r>
    </w:p>
    <w:p w14:paraId="68769519" w14:textId="77777777" w:rsidR="006F0AC7" w:rsidRPr="006F0AC7" w:rsidRDefault="006F0AC7" w:rsidP="006F0AC7">
      <w:pPr>
        <w:pStyle w:val="ListParagraph"/>
        <w:numPr>
          <w:ilvl w:val="0"/>
          <w:numId w:val="18"/>
        </w:numPr>
        <w:rPr>
          <w:lang w:val="en-NZ"/>
        </w:rPr>
      </w:pPr>
      <w:r w:rsidRPr="006F0AC7">
        <w:rPr>
          <w:lang w:val="en-NZ"/>
        </w:rPr>
        <w:t>Morris &amp; Mary Evans Charitable Trust</w:t>
      </w:r>
    </w:p>
    <w:p w14:paraId="2842DCFD" w14:textId="77777777" w:rsidR="006F0AC7" w:rsidRPr="006F0AC7" w:rsidRDefault="006F0AC7" w:rsidP="006F0AC7">
      <w:pPr>
        <w:pStyle w:val="ListParagraph"/>
        <w:numPr>
          <w:ilvl w:val="0"/>
          <w:numId w:val="18"/>
        </w:numPr>
        <w:rPr>
          <w:lang w:val="en-NZ"/>
        </w:rPr>
      </w:pPr>
      <w:r w:rsidRPr="006F0AC7">
        <w:rPr>
          <w:lang w:val="en-NZ"/>
        </w:rPr>
        <w:t>Perpetual Guardian</w:t>
      </w:r>
    </w:p>
    <w:p w14:paraId="2824A7E2" w14:textId="77777777" w:rsidR="006F0AC7" w:rsidRPr="006F0AC7" w:rsidRDefault="006F0AC7" w:rsidP="006F0AC7">
      <w:pPr>
        <w:pStyle w:val="ListParagraph"/>
        <w:numPr>
          <w:ilvl w:val="0"/>
          <w:numId w:val="18"/>
        </w:numPr>
        <w:rPr>
          <w:lang w:val="en-NZ"/>
        </w:rPr>
      </w:pPr>
      <w:r w:rsidRPr="006F0AC7">
        <w:rPr>
          <w:lang w:val="en-NZ"/>
        </w:rPr>
        <w:t>Estate of Donald Ian Douglas Bird</w:t>
      </w:r>
    </w:p>
    <w:p w14:paraId="21495801" w14:textId="77777777" w:rsidR="006F0AC7" w:rsidRPr="006F0AC7" w:rsidRDefault="006F0AC7" w:rsidP="006F0AC7">
      <w:pPr>
        <w:pStyle w:val="ListParagraph"/>
        <w:numPr>
          <w:ilvl w:val="0"/>
          <w:numId w:val="18"/>
        </w:numPr>
        <w:rPr>
          <w:lang w:val="en-NZ"/>
        </w:rPr>
      </w:pPr>
      <w:r w:rsidRPr="006F0AC7">
        <w:rPr>
          <w:lang w:val="en-NZ"/>
        </w:rPr>
        <w:t>Mary Bessie Rhodes Perpetual Trust</w:t>
      </w:r>
    </w:p>
    <w:p w14:paraId="15C1DC1B" w14:textId="77777777" w:rsidR="006F0AC7" w:rsidRPr="006F0AC7" w:rsidRDefault="006F0AC7" w:rsidP="006F0AC7">
      <w:pPr>
        <w:pStyle w:val="ListParagraph"/>
        <w:numPr>
          <w:ilvl w:val="0"/>
          <w:numId w:val="18"/>
        </w:numPr>
        <w:rPr>
          <w:lang w:val="en-NZ"/>
        </w:rPr>
      </w:pPr>
      <w:r w:rsidRPr="006F0AC7">
        <w:rPr>
          <w:lang w:val="en-NZ"/>
        </w:rPr>
        <w:lastRenderedPageBreak/>
        <w:t>Estate of Barry John Prosser</w:t>
      </w:r>
    </w:p>
    <w:p w14:paraId="4925C50F" w14:textId="77777777" w:rsidR="006F0AC7" w:rsidRPr="006F0AC7" w:rsidRDefault="006F0AC7" w:rsidP="006F0AC7">
      <w:pPr>
        <w:pStyle w:val="ListParagraph"/>
        <w:numPr>
          <w:ilvl w:val="0"/>
          <w:numId w:val="18"/>
        </w:numPr>
        <w:rPr>
          <w:lang w:val="en-NZ"/>
        </w:rPr>
      </w:pPr>
      <w:r w:rsidRPr="006F0AC7">
        <w:rPr>
          <w:lang w:val="en-NZ"/>
        </w:rPr>
        <w:t>George Bodley Estate</w:t>
      </w:r>
    </w:p>
    <w:p w14:paraId="4905B4B4" w14:textId="77777777" w:rsidR="006F0AC7" w:rsidRPr="006F0AC7" w:rsidRDefault="006F0AC7" w:rsidP="006F0AC7">
      <w:pPr>
        <w:pStyle w:val="ListParagraph"/>
        <w:numPr>
          <w:ilvl w:val="0"/>
          <w:numId w:val="18"/>
        </w:numPr>
        <w:rPr>
          <w:lang w:val="en-NZ"/>
        </w:rPr>
      </w:pPr>
      <w:r w:rsidRPr="006F0AC7">
        <w:rPr>
          <w:lang w:val="en-NZ"/>
        </w:rPr>
        <w:t>Sydney and Angela Cumming Charitable Trust</w:t>
      </w:r>
    </w:p>
    <w:p w14:paraId="7AF23893" w14:textId="77777777" w:rsidR="006F0AC7" w:rsidRPr="006F0AC7" w:rsidRDefault="006F0AC7" w:rsidP="006F0AC7">
      <w:pPr>
        <w:pStyle w:val="ListParagraph"/>
        <w:numPr>
          <w:ilvl w:val="0"/>
          <w:numId w:val="18"/>
        </w:numPr>
        <w:rPr>
          <w:lang w:val="en-NZ"/>
        </w:rPr>
      </w:pPr>
      <w:r w:rsidRPr="006F0AC7">
        <w:rPr>
          <w:lang w:val="en-NZ"/>
        </w:rPr>
        <w:t>Robert Kenyon Rhodes Estate</w:t>
      </w:r>
    </w:p>
    <w:p w14:paraId="397161C7" w14:textId="77777777" w:rsidR="006F0AC7" w:rsidRPr="006F0AC7" w:rsidRDefault="006F0AC7" w:rsidP="006F0AC7">
      <w:pPr>
        <w:pStyle w:val="ListParagraph"/>
        <w:numPr>
          <w:ilvl w:val="0"/>
          <w:numId w:val="18"/>
        </w:numPr>
        <w:rPr>
          <w:lang w:val="en-NZ"/>
        </w:rPr>
      </w:pPr>
      <w:r w:rsidRPr="006F0AC7">
        <w:rPr>
          <w:lang w:val="en-NZ"/>
        </w:rPr>
        <w:t>The Hugh Hunter Berg Charitable Trust</w:t>
      </w:r>
    </w:p>
    <w:p w14:paraId="4DC0EB3B" w14:textId="77777777" w:rsidR="006F0AC7" w:rsidRPr="006F0AC7" w:rsidRDefault="006F0AC7" w:rsidP="006F0AC7">
      <w:pPr>
        <w:pStyle w:val="ListParagraph"/>
        <w:numPr>
          <w:ilvl w:val="0"/>
          <w:numId w:val="18"/>
        </w:numPr>
        <w:rPr>
          <w:lang w:val="en-NZ"/>
        </w:rPr>
      </w:pPr>
      <w:r w:rsidRPr="006F0AC7">
        <w:rPr>
          <w:lang w:val="en-NZ"/>
        </w:rPr>
        <w:t>Jennifer Jane Leatham Estate</w:t>
      </w:r>
    </w:p>
    <w:p w14:paraId="7D0D0B66" w14:textId="77777777" w:rsidR="006F0AC7" w:rsidRPr="006F0AC7" w:rsidRDefault="006F0AC7" w:rsidP="006F0AC7">
      <w:pPr>
        <w:pStyle w:val="ListParagraph"/>
        <w:numPr>
          <w:ilvl w:val="0"/>
          <w:numId w:val="18"/>
        </w:numPr>
        <w:rPr>
          <w:lang w:val="en-NZ"/>
        </w:rPr>
      </w:pPr>
      <w:r w:rsidRPr="006F0AC7">
        <w:rPr>
          <w:lang w:val="en-NZ"/>
        </w:rPr>
        <w:t>Therese Colleen Meehan Estate</w:t>
      </w:r>
    </w:p>
    <w:p w14:paraId="787B4781" w14:textId="77777777" w:rsidR="006F0AC7" w:rsidRPr="006F0AC7" w:rsidRDefault="006F0AC7" w:rsidP="006F0AC7">
      <w:pPr>
        <w:pStyle w:val="ListParagraph"/>
        <w:numPr>
          <w:ilvl w:val="0"/>
          <w:numId w:val="18"/>
        </w:numPr>
        <w:rPr>
          <w:lang w:val="en-NZ"/>
        </w:rPr>
      </w:pPr>
      <w:r w:rsidRPr="006F0AC7">
        <w:rPr>
          <w:lang w:val="en-NZ"/>
        </w:rPr>
        <w:t xml:space="preserve">Colin Cameron </w:t>
      </w:r>
      <w:proofErr w:type="spellStart"/>
      <w:r w:rsidRPr="006F0AC7">
        <w:rPr>
          <w:lang w:val="en-NZ"/>
        </w:rPr>
        <w:t>Armishaw</w:t>
      </w:r>
      <w:proofErr w:type="spellEnd"/>
      <w:r w:rsidRPr="006F0AC7">
        <w:rPr>
          <w:lang w:val="en-NZ"/>
        </w:rPr>
        <w:t xml:space="preserve"> Estate</w:t>
      </w:r>
    </w:p>
    <w:p w14:paraId="2C731F05" w14:textId="77777777" w:rsidR="006F0AC7" w:rsidRPr="006F0AC7" w:rsidRDefault="006F0AC7" w:rsidP="006F0AC7">
      <w:pPr>
        <w:pStyle w:val="ListParagraph"/>
        <w:numPr>
          <w:ilvl w:val="0"/>
          <w:numId w:val="18"/>
        </w:numPr>
        <w:rPr>
          <w:lang w:val="en-NZ"/>
        </w:rPr>
      </w:pPr>
      <w:r w:rsidRPr="006F0AC7">
        <w:rPr>
          <w:lang w:val="en-NZ"/>
        </w:rPr>
        <w:t>CL Turner Trust</w:t>
      </w:r>
    </w:p>
    <w:p w14:paraId="5779BFBB" w14:textId="77777777" w:rsidR="006F0AC7" w:rsidRPr="006F0AC7" w:rsidRDefault="006F0AC7" w:rsidP="006F0AC7">
      <w:pPr>
        <w:pStyle w:val="ListParagraph"/>
        <w:numPr>
          <w:ilvl w:val="0"/>
          <w:numId w:val="18"/>
        </w:numPr>
        <w:rPr>
          <w:lang w:val="en-NZ"/>
        </w:rPr>
      </w:pPr>
      <w:r w:rsidRPr="006F0AC7">
        <w:rPr>
          <w:lang w:val="en-NZ"/>
        </w:rPr>
        <w:t xml:space="preserve">Jacqueline </w:t>
      </w:r>
      <w:proofErr w:type="spellStart"/>
      <w:r w:rsidRPr="006F0AC7">
        <w:rPr>
          <w:lang w:val="en-NZ"/>
        </w:rPr>
        <w:t>Rines</w:t>
      </w:r>
      <w:proofErr w:type="spellEnd"/>
      <w:r w:rsidRPr="006F0AC7">
        <w:rPr>
          <w:lang w:val="en-NZ"/>
        </w:rPr>
        <w:t xml:space="preserve"> Estate</w:t>
      </w:r>
    </w:p>
    <w:p w14:paraId="74BD5C9F" w14:textId="77777777" w:rsidR="006F0AC7" w:rsidRPr="006F0AC7" w:rsidRDefault="006F0AC7" w:rsidP="006F0AC7">
      <w:pPr>
        <w:pStyle w:val="ListParagraph"/>
        <w:numPr>
          <w:ilvl w:val="0"/>
          <w:numId w:val="18"/>
        </w:numPr>
        <w:rPr>
          <w:lang w:val="en-NZ"/>
        </w:rPr>
      </w:pPr>
      <w:r w:rsidRPr="006F0AC7">
        <w:rPr>
          <w:lang w:val="en-NZ"/>
        </w:rPr>
        <w:t>Alan David Anderson Estate</w:t>
      </w:r>
    </w:p>
    <w:p w14:paraId="1F972AFD" w14:textId="77777777" w:rsidR="006F0AC7" w:rsidRPr="006F0AC7" w:rsidRDefault="006F0AC7" w:rsidP="006F0AC7">
      <w:pPr>
        <w:pStyle w:val="ListParagraph"/>
        <w:numPr>
          <w:ilvl w:val="0"/>
          <w:numId w:val="18"/>
        </w:numPr>
        <w:rPr>
          <w:lang w:val="en-NZ"/>
        </w:rPr>
      </w:pPr>
      <w:r w:rsidRPr="006F0AC7">
        <w:rPr>
          <w:lang w:val="en-NZ"/>
        </w:rPr>
        <w:t xml:space="preserve">Frank Paul </w:t>
      </w:r>
      <w:proofErr w:type="spellStart"/>
      <w:r w:rsidRPr="006F0AC7">
        <w:rPr>
          <w:lang w:val="en-NZ"/>
        </w:rPr>
        <w:t>Grinter</w:t>
      </w:r>
      <w:proofErr w:type="spellEnd"/>
      <w:r w:rsidRPr="006F0AC7">
        <w:rPr>
          <w:lang w:val="en-NZ"/>
        </w:rPr>
        <w:t xml:space="preserve"> Estate</w:t>
      </w:r>
    </w:p>
    <w:p w14:paraId="0558DCB1" w14:textId="77777777" w:rsidR="006F0AC7" w:rsidRPr="006F0AC7" w:rsidRDefault="006F0AC7" w:rsidP="006F0AC7">
      <w:pPr>
        <w:pStyle w:val="ListParagraph"/>
        <w:numPr>
          <w:ilvl w:val="0"/>
          <w:numId w:val="18"/>
        </w:numPr>
        <w:rPr>
          <w:lang w:val="en-NZ"/>
        </w:rPr>
      </w:pPr>
      <w:r w:rsidRPr="006F0AC7">
        <w:rPr>
          <w:lang w:val="en-NZ"/>
        </w:rPr>
        <w:t>Willian Alan Phillips Estate</w:t>
      </w:r>
    </w:p>
    <w:p w14:paraId="3D172F4B" w14:textId="77777777" w:rsidR="006F0AC7" w:rsidRPr="006F0AC7" w:rsidRDefault="006F0AC7" w:rsidP="006F0AC7">
      <w:pPr>
        <w:pStyle w:val="ListParagraph"/>
        <w:numPr>
          <w:ilvl w:val="0"/>
          <w:numId w:val="18"/>
        </w:numPr>
        <w:rPr>
          <w:lang w:val="en-NZ"/>
        </w:rPr>
      </w:pPr>
      <w:r w:rsidRPr="006F0AC7">
        <w:rPr>
          <w:lang w:val="en-NZ"/>
        </w:rPr>
        <w:t>Estate of TC Stead</w:t>
      </w:r>
    </w:p>
    <w:p w14:paraId="3D7E248A" w14:textId="77777777" w:rsidR="006F0AC7" w:rsidRPr="006F0AC7" w:rsidRDefault="006F0AC7" w:rsidP="006F0AC7">
      <w:pPr>
        <w:pStyle w:val="ListParagraph"/>
        <w:numPr>
          <w:ilvl w:val="0"/>
          <w:numId w:val="18"/>
        </w:numPr>
        <w:rPr>
          <w:lang w:val="en-NZ"/>
        </w:rPr>
      </w:pPr>
      <w:r w:rsidRPr="006F0AC7">
        <w:rPr>
          <w:lang w:val="en-NZ"/>
        </w:rPr>
        <w:t>Raymond Seddon Estate</w:t>
      </w:r>
    </w:p>
    <w:p w14:paraId="2B4CA93C" w14:textId="77777777" w:rsidR="006F0AC7" w:rsidRPr="006F0AC7" w:rsidRDefault="006F0AC7" w:rsidP="006F0AC7">
      <w:pPr>
        <w:pStyle w:val="ListParagraph"/>
        <w:numPr>
          <w:ilvl w:val="0"/>
          <w:numId w:val="18"/>
        </w:numPr>
        <w:rPr>
          <w:lang w:val="en-NZ"/>
        </w:rPr>
      </w:pPr>
      <w:r w:rsidRPr="006F0AC7">
        <w:rPr>
          <w:lang w:val="en-NZ"/>
        </w:rPr>
        <w:t>Malcolm Bridge Estate</w:t>
      </w:r>
    </w:p>
    <w:p w14:paraId="37053A3D" w14:textId="77777777" w:rsidR="006F0AC7" w:rsidRPr="006F0AC7" w:rsidRDefault="006F0AC7" w:rsidP="006F0AC7">
      <w:pPr>
        <w:pStyle w:val="ListParagraph"/>
        <w:numPr>
          <w:ilvl w:val="0"/>
          <w:numId w:val="18"/>
        </w:numPr>
        <w:rPr>
          <w:lang w:val="en-NZ"/>
        </w:rPr>
      </w:pPr>
      <w:r w:rsidRPr="006F0AC7">
        <w:rPr>
          <w:lang w:val="en-NZ"/>
        </w:rPr>
        <w:t>Ron and Diana Debreceny Trust</w:t>
      </w:r>
    </w:p>
    <w:p w14:paraId="5E980F06" w14:textId="77777777" w:rsidR="00CC6237" w:rsidRPr="00B132FD" w:rsidRDefault="006F0AC7" w:rsidP="002414E1">
      <w:pPr>
        <w:pStyle w:val="Heading2"/>
        <w:rPr>
          <w:lang w:val="en-NZ"/>
        </w:rPr>
      </w:pPr>
      <w:r>
        <w:rPr>
          <w:lang w:val="en-NZ"/>
        </w:rPr>
        <w:t>Honorary life members</w:t>
      </w:r>
    </w:p>
    <w:p w14:paraId="0A85435B" w14:textId="77777777" w:rsidR="006F0AC7" w:rsidRPr="006F0AC7" w:rsidRDefault="006F0AC7" w:rsidP="006F0AC7">
      <w:pPr>
        <w:pStyle w:val="ListParagraph"/>
        <w:numPr>
          <w:ilvl w:val="0"/>
          <w:numId w:val="12"/>
        </w:numPr>
        <w:rPr>
          <w:lang w:val="en-NZ"/>
        </w:rPr>
      </w:pPr>
      <w:r w:rsidRPr="006F0AC7">
        <w:rPr>
          <w:lang w:val="en-NZ"/>
        </w:rPr>
        <w:t>Lady Joan Gillies</w:t>
      </w:r>
    </w:p>
    <w:p w14:paraId="3575BC4C" w14:textId="77777777" w:rsidR="006F0AC7" w:rsidRPr="006F0AC7" w:rsidRDefault="006F0AC7" w:rsidP="006F0AC7">
      <w:pPr>
        <w:pStyle w:val="ListParagraph"/>
        <w:numPr>
          <w:ilvl w:val="0"/>
          <w:numId w:val="12"/>
        </w:numPr>
        <w:rPr>
          <w:lang w:val="en-NZ"/>
        </w:rPr>
      </w:pPr>
      <w:r w:rsidRPr="006F0AC7">
        <w:rPr>
          <w:lang w:val="en-NZ"/>
        </w:rPr>
        <w:t xml:space="preserve">Sir Murray </w:t>
      </w:r>
      <w:proofErr w:type="spellStart"/>
      <w:r w:rsidRPr="006F0AC7">
        <w:rPr>
          <w:lang w:val="en-NZ"/>
        </w:rPr>
        <w:t>Halberg</w:t>
      </w:r>
      <w:proofErr w:type="spellEnd"/>
      <w:r w:rsidRPr="006F0AC7">
        <w:rPr>
          <w:lang w:val="en-NZ"/>
        </w:rPr>
        <w:t>, ONZ, MBE</w:t>
      </w:r>
    </w:p>
    <w:p w14:paraId="00C578F8" w14:textId="77777777" w:rsidR="006F0AC7" w:rsidRPr="006F0AC7" w:rsidRDefault="006F0AC7" w:rsidP="006F0AC7">
      <w:pPr>
        <w:pStyle w:val="ListParagraph"/>
        <w:numPr>
          <w:ilvl w:val="0"/>
          <w:numId w:val="12"/>
        </w:numPr>
        <w:rPr>
          <w:lang w:val="en-NZ"/>
        </w:rPr>
      </w:pPr>
      <w:r w:rsidRPr="006F0AC7">
        <w:rPr>
          <w:lang w:val="en-NZ"/>
        </w:rPr>
        <w:lastRenderedPageBreak/>
        <w:t xml:space="preserve">Dame Susan </w:t>
      </w:r>
      <w:proofErr w:type="spellStart"/>
      <w:r w:rsidRPr="006F0AC7">
        <w:rPr>
          <w:lang w:val="en-NZ"/>
        </w:rPr>
        <w:t>Devoy</w:t>
      </w:r>
      <w:proofErr w:type="spellEnd"/>
      <w:r w:rsidRPr="006F0AC7">
        <w:rPr>
          <w:lang w:val="en-NZ"/>
        </w:rPr>
        <w:t>, DNZM, CBE</w:t>
      </w:r>
    </w:p>
    <w:p w14:paraId="32BE6EE7" w14:textId="77777777" w:rsidR="006F0AC7" w:rsidRPr="006F0AC7" w:rsidRDefault="006F0AC7" w:rsidP="006F0AC7">
      <w:pPr>
        <w:pStyle w:val="ListParagraph"/>
        <w:numPr>
          <w:ilvl w:val="0"/>
          <w:numId w:val="12"/>
        </w:numPr>
        <w:rPr>
          <w:lang w:val="en-NZ"/>
        </w:rPr>
      </w:pPr>
      <w:r w:rsidRPr="006F0AC7">
        <w:rPr>
          <w:lang w:val="en-NZ"/>
        </w:rPr>
        <w:t xml:space="preserve">Dame Tariana </w:t>
      </w:r>
      <w:proofErr w:type="spellStart"/>
      <w:r w:rsidRPr="006F0AC7">
        <w:rPr>
          <w:lang w:val="en-NZ"/>
        </w:rPr>
        <w:t>Turia</w:t>
      </w:r>
      <w:proofErr w:type="spellEnd"/>
    </w:p>
    <w:p w14:paraId="4EB15F39" w14:textId="77777777" w:rsidR="006F0AC7" w:rsidRPr="006F0AC7" w:rsidRDefault="006F0AC7" w:rsidP="006F0AC7">
      <w:pPr>
        <w:pStyle w:val="ListParagraph"/>
        <w:numPr>
          <w:ilvl w:val="0"/>
          <w:numId w:val="12"/>
        </w:numPr>
        <w:rPr>
          <w:lang w:val="en-NZ"/>
        </w:rPr>
      </w:pPr>
      <w:r w:rsidRPr="006F0AC7">
        <w:rPr>
          <w:lang w:val="en-NZ"/>
        </w:rPr>
        <w:t>Lorna Sullivan</w:t>
      </w:r>
    </w:p>
    <w:p w14:paraId="059EE1BE" w14:textId="77777777" w:rsidR="00CC6237" w:rsidRPr="00B132FD" w:rsidRDefault="006F0AC7" w:rsidP="006F0AC7">
      <w:pPr>
        <w:pStyle w:val="ListParagraph"/>
        <w:numPr>
          <w:ilvl w:val="0"/>
          <w:numId w:val="12"/>
        </w:numPr>
        <w:rPr>
          <w:lang w:val="en-NZ"/>
        </w:rPr>
      </w:pPr>
      <w:r w:rsidRPr="006F0AC7">
        <w:rPr>
          <w:lang w:val="en-NZ"/>
        </w:rPr>
        <w:t>David Matthews, QSO</w:t>
      </w:r>
    </w:p>
    <w:p w14:paraId="3B46F184" w14:textId="77777777" w:rsidR="00CC6237" w:rsidRPr="00B132FD" w:rsidRDefault="00CC6237" w:rsidP="004C0676">
      <w:pPr>
        <w:pStyle w:val="Heading2"/>
        <w:rPr>
          <w:lang w:val="en-NZ"/>
        </w:rPr>
      </w:pPr>
      <w:r w:rsidRPr="00B132FD">
        <w:rPr>
          <w:lang w:val="en-NZ"/>
        </w:rPr>
        <w:t>Life members</w:t>
      </w:r>
    </w:p>
    <w:p w14:paraId="2BAC3756" w14:textId="77777777" w:rsidR="008A137A" w:rsidRPr="008A137A" w:rsidRDefault="008A137A" w:rsidP="008A137A">
      <w:pPr>
        <w:pStyle w:val="ListParagraph"/>
        <w:numPr>
          <w:ilvl w:val="0"/>
          <w:numId w:val="13"/>
        </w:numPr>
        <w:rPr>
          <w:lang w:val="en-NZ"/>
        </w:rPr>
      </w:pPr>
      <w:r w:rsidRPr="008A137A">
        <w:rPr>
          <w:lang w:val="en-NZ"/>
        </w:rPr>
        <w:t>Arthur Bartlett, QSO</w:t>
      </w:r>
    </w:p>
    <w:p w14:paraId="08D3A4AE" w14:textId="77777777" w:rsidR="008A137A" w:rsidRPr="008A137A" w:rsidRDefault="008A137A" w:rsidP="008A137A">
      <w:pPr>
        <w:pStyle w:val="ListParagraph"/>
        <w:numPr>
          <w:ilvl w:val="0"/>
          <w:numId w:val="13"/>
        </w:numPr>
        <w:rPr>
          <w:lang w:val="en-NZ"/>
        </w:rPr>
      </w:pPr>
      <w:r w:rsidRPr="008A137A">
        <w:rPr>
          <w:lang w:val="en-NZ"/>
        </w:rPr>
        <w:t>Patricia Beck</w:t>
      </w:r>
    </w:p>
    <w:p w14:paraId="3A6150CC" w14:textId="77777777" w:rsidR="008A137A" w:rsidRPr="008A137A" w:rsidRDefault="008A137A" w:rsidP="008A137A">
      <w:pPr>
        <w:pStyle w:val="ListParagraph"/>
        <w:numPr>
          <w:ilvl w:val="0"/>
          <w:numId w:val="13"/>
        </w:numPr>
        <w:rPr>
          <w:lang w:val="en-NZ"/>
        </w:rPr>
      </w:pPr>
      <w:r w:rsidRPr="008A137A">
        <w:rPr>
          <w:lang w:val="en-NZ"/>
        </w:rPr>
        <w:t xml:space="preserve">Michael </w:t>
      </w:r>
      <w:proofErr w:type="spellStart"/>
      <w:r w:rsidRPr="008A137A">
        <w:rPr>
          <w:lang w:val="en-NZ"/>
        </w:rPr>
        <w:t>Mayman</w:t>
      </w:r>
      <w:proofErr w:type="spellEnd"/>
      <w:r w:rsidRPr="008A137A">
        <w:rPr>
          <w:lang w:val="en-NZ"/>
        </w:rPr>
        <w:t>, QSO</w:t>
      </w:r>
    </w:p>
    <w:p w14:paraId="426574AE" w14:textId="77777777" w:rsidR="008A137A" w:rsidRPr="008A137A" w:rsidRDefault="008A137A" w:rsidP="008A137A">
      <w:pPr>
        <w:pStyle w:val="ListParagraph"/>
        <w:numPr>
          <w:ilvl w:val="0"/>
          <w:numId w:val="13"/>
        </w:numPr>
        <w:rPr>
          <w:lang w:val="en-NZ"/>
        </w:rPr>
      </w:pPr>
      <w:r w:rsidRPr="008A137A">
        <w:rPr>
          <w:lang w:val="en-NZ"/>
        </w:rPr>
        <w:t>John Sexton, OBE</w:t>
      </w:r>
    </w:p>
    <w:p w14:paraId="493A177E" w14:textId="77777777" w:rsidR="008A137A" w:rsidRPr="008A137A" w:rsidRDefault="008A137A" w:rsidP="008A137A">
      <w:pPr>
        <w:pStyle w:val="ListParagraph"/>
        <w:numPr>
          <w:ilvl w:val="0"/>
          <w:numId w:val="13"/>
        </w:numPr>
        <w:rPr>
          <w:lang w:val="en-NZ"/>
        </w:rPr>
      </w:pPr>
      <w:r w:rsidRPr="008A137A">
        <w:rPr>
          <w:lang w:val="en-NZ"/>
        </w:rPr>
        <w:t>Lyall Thurston, QSO, JP</w:t>
      </w:r>
    </w:p>
    <w:p w14:paraId="54A42646" w14:textId="77777777" w:rsidR="008A137A" w:rsidRPr="008A137A" w:rsidRDefault="008A137A" w:rsidP="008A137A">
      <w:pPr>
        <w:pStyle w:val="ListParagraph"/>
        <w:numPr>
          <w:ilvl w:val="0"/>
          <w:numId w:val="13"/>
        </w:numPr>
        <w:rPr>
          <w:lang w:val="en-NZ"/>
        </w:rPr>
      </w:pPr>
      <w:r w:rsidRPr="008A137A">
        <w:rPr>
          <w:lang w:val="en-NZ"/>
        </w:rPr>
        <w:t xml:space="preserve">Michael </w:t>
      </w:r>
      <w:proofErr w:type="spellStart"/>
      <w:r w:rsidRPr="008A137A">
        <w:rPr>
          <w:lang w:val="en-NZ"/>
        </w:rPr>
        <w:t>Keyse</w:t>
      </w:r>
      <w:proofErr w:type="spellEnd"/>
    </w:p>
    <w:p w14:paraId="385D1BAE" w14:textId="77777777" w:rsidR="008A137A" w:rsidRPr="008A137A" w:rsidRDefault="008A137A" w:rsidP="008A137A">
      <w:pPr>
        <w:pStyle w:val="ListParagraph"/>
        <w:numPr>
          <w:ilvl w:val="0"/>
          <w:numId w:val="13"/>
        </w:numPr>
        <w:rPr>
          <w:lang w:val="en-NZ"/>
        </w:rPr>
      </w:pPr>
      <w:r w:rsidRPr="008A137A">
        <w:rPr>
          <w:lang w:val="en-NZ"/>
        </w:rPr>
        <w:t>Fraser Boddy</w:t>
      </w:r>
    </w:p>
    <w:p w14:paraId="66FBAA4A" w14:textId="77777777" w:rsidR="008A137A" w:rsidRPr="008A137A" w:rsidRDefault="008A137A" w:rsidP="008A137A">
      <w:pPr>
        <w:pStyle w:val="ListParagraph"/>
        <w:numPr>
          <w:ilvl w:val="0"/>
          <w:numId w:val="13"/>
        </w:numPr>
        <w:rPr>
          <w:lang w:val="en-NZ"/>
        </w:rPr>
      </w:pPr>
      <w:r w:rsidRPr="008A137A">
        <w:rPr>
          <w:lang w:val="en-NZ"/>
        </w:rPr>
        <w:t>Phil Hope</w:t>
      </w:r>
    </w:p>
    <w:p w14:paraId="5FC0CF0B" w14:textId="77777777" w:rsidR="008A137A" w:rsidRPr="008A137A" w:rsidRDefault="008A137A" w:rsidP="008A137A">
      <w:pPr>
        <w:pStyle w:val="ListParagraph"/>
        <w:numPr>
          <w:ilvl w:val="0"/>
          <w:numId w:val="13"/>
        </w:numPr>
        <w:rPr>
          <w:lang w:val="en-NZ"/>
        </w:rPr>
      </w:pPr>
      <w:r w:rsidRPr="008A137A">
        <w:rPr>
          <w:lang w:val="en-NZ"/>
        </w:rPr>
        <w:t>John Brandts-</w:t>
      </w:r>
      <w:proofErr w:type="spellStart"/>
      <w:r w:rsidRPr="008A137A">
        <w:rPr>
          <w:lang w:val="en-NZ"/>
        </w:rPr>
        <w:t>Giesen</w:t>
      </w:r>
      <w:proofErr w:type="spellEnd"/>
    </w:p>
    <w:p w14:paraId="02D3C3FF" w14:textId="77777777" w:rsidR="008A137A" w:rsidRPr="008A137A" w:rsidRDefault="008A137A" w:rsidP="008A137A">
      <w:pPr>
        <w:pStyle w:val="ListParagraph"/>
        <w:numPr>
          <w:ilvl w:val="0"/>
          <w:numId w:val="13"/>
        </w:numPr>
        <w:rPr>
          <w:lang w:val="en-NZ"/>
        </w:rPr>
      </w:pPr>
      <w:r w:rsidRPr="008A137A">
        <w:rPr>
          <w:lang w:val="en-NZ"/>
        </w:rPr>
        <w:t>Wendy Coutts, QSM</w:t>
      </w:r>
    </w:p>
    <w:p w14:paraId="1112CFCD" w14:textId="77777777" w:rsidR="008A137A" w:rsidRPr="008A137A" w:rsidRDefault="008A137A" w:rsidP="008A137A">
      <w:pPr>
        <w:pStyle w:val="ListParagraph"/>
        <w:numPr>
          <w:ilvl w:val="0"/>
          <w:numId w:val="13"/>
        </w:numPr>
        <w:rPr>
          <w:lang w:val="en-NZ"/>
        </w:rPr>
      </w:pPr>
      <w:r w:rsidRPr="008A137A">
        <w:rPr>
          <w:lang w:val="en-NZ"/>
        </w:rPr>
        <w:t>Linda-Lee Odom</w:t>
      </w:r>
    </w:p>
    <w:p w14:paraId="19BAADDD" w14:textId="77777777" w:rsidR="008A137A" w:rsidRPr="008A137A" w:rsidRDefault="008A137A" w:rsidP="008A137A">
      <w:pPr>
        <w:pStyle w:val="ListParagraph"/>
        <w:numPr>
          <w:ilvl w:val="0"/>
          <w:numId w:val="13"/>
        </w:numPr>
        <w:rPr>
          <w:lang w:val="en-NZ"/>
        </w:rPr>
      </w:pPr>
      <w:r w:rsidRPr="008A137A">
        <w:rPr>
          <w:lang w:val="en-NZ"/>
        </w:rPr>
        <w:t>Graham Cochrane</w:t>
      </w:r>
    </w:p>
    <w:p w14:paraId="29ACBF38" w14:textId="77777777" w:rsidR="008A137A" w:rsidRPr="008A137A" w:rsidRDefault="008A137A" w:rsidP="008A137A">
      <w:pPr>
        <w:pStyle w:val="ListParagraph"/>
        <w:numPr>
          <w:ilvl w:val="0"/>
          <w:numId w:val="13"/>
        </w:numPr>
        <w:rPr>
          <w:lang w:val="en-NZ"/>
        </w:rPr>
      </w:pPr>
      <w:r w:rsidRPr="008A137A">
        <w:rPr>
          <w:lang w:val="en-NZ"/>
        </w:rPr>
        <w:t>June Tolland</w:t>
      </w:r>
    </w:p>
    <w:p w14:paraId="63308934" w14:textId="77777777" w:rsidR="008A137A" w:rsidRPr="008A137A" w:rsidRDefault="008A137A" w:rsidP="008A137A">
      <w:pPr>
        <w:pStyle w:val="ListParagraph"/>
        <w:numPr>
          <w:ilvl w:val="0"/>
          <w:numId w:val="13"/>
        </w:numPr>
        <w:rPr>
          <w:lang w:val="en-NZ"/>
        </w:rPr>
      </w:pPr>
      <w:r w:rsidRPr="008A137A">
        <w:rPr>
          <w:lang w:val="en-NZ"/>
        </w:rPr>
        <w:t>Ralph Gibson</w:t>
      </w:r>
    </w:p>
    <w:p w14:paraId="580C8321" w14:textId="77777777" w:rsidR="008A137A" w:rsidRPr="008A137A" w:rsidRDefault="008A137A" w:rsidP="008A137A">
      <w:pPr>
        <w:pStyle w:val="ListParagraph"/>
        <w:numPr>
          <w:ilvl w:val="0"/>
          <w:numId w:val="13"/>
        </w:numPr>
        <w:rPr>
          <w:lang w:val="en-NZ"/>
        </w:rPr>
      </w:pPr>
      <w:r w:rsidRPr="008A137A">
        <w:rPr>
          <w:lang w:val="en-NZ"/>
        </w:rPr>
        <w:t>David Rees</w:t>
      </w:r>
    </w:p>
    <w:p w14:paraId="730F70C3" w14:textId="77777777" w:rsidR="008A137A" w:rsidRPr="008A137A" w:rsidRDefault="008A137A" w:rsidP="008A137A">
      <w:pPr>
        <w:pStyle w:val="ListParagraph"/>
        <w:numPr>
          <w:ilvl w:val="0"/>
          <w:numId w:val="13"/>
        </w:numPr>
        <w:rPr>
          <w:lang w:val="en-NZ"/>
        </w:rPr>
      </w:pPr>
      <w:r w:rsidRPr="008A137A">
        <w:rPr>
          <w:lang w:val="en-NZ"/>
        </w:rPr>
        <w:lastRenderedPageBreak/>
        <w:t>Michael Dineen</w:t>
      </w:r>
    </w:p>
    <w:p w14:paraId="3265D8A2" w14:textId="77777777" w:rsidR="008A137A" w:rsidRPr="008A137A" w:rsidRDefault="008A137A" w:rsidP="008A137A">
      <w:pPr>
        <w:pStyle w:val="ListParagraph"/>
        <w:numPr>
          <w:ilvl w:val="0"/>
          <w:numId w:val="13"/>
        </w:numPr>
        <w:rPr>
          <w:lang w:val="en-NZ"/>
        </w:rPr>
      </w:pPr>
      <w:r w:rsidRPr="008A137A">
        <w:rPr>
          <w:lang w:val="en-NZ"/>
        </w:rPr>
        <w:t>Revd. Vicki Terrell, MNZM</w:t>
      </w:r>
    </w:p>
    <w:p w14:paraId="083498FE" w14:textId="77777777" w:rsidR="008A137A" w:rsidRPr="008A137A" w:rsidRDefault="008A137A" w:rsidP="008A137A">
      <w:pPr>
        <w:pStyle w:val="ListParagraph"/>
        <w:numPr>
          <w:ilvl w:val="0"/>
          <w:numId w:val="13"/>
        </w:numPr>
        <w:rPr>
          <w:lang w:val="en-NZ"/>
        </w:rPr>
      </w:pPr>
      <w:r w:rsidRPr="008A137A">
        <w:rPr>
          <w:lang w:val="en-NZ"/>
        </w:rPr>
        <w:t xml:space="preserve">Mathilda </w:t>
      </w:r>
      <w:proofErr w:type="spellStart"/>
      <w:r w:rsidRPr="008A137A">
        <w:rPr>
          <w:lang w:val="en-NZ"/>
        </w:rPr>
        <w:t>Schorer</w:t>
      </w:r>
      <w:proofErr w:type="spellEnd"/>
    </w:p>
    <w:p w14:paraId="64DE0F74" w14:textId="77777777" w:rsidR="008A137A" w:rsidRPr="008A137A" w:rsidRDefault="008A137A" w:rsidP="008A137A">
      <w:pPr>
        <w:pStyle w:val="ListParagraph"/>
        <w:numPr>
          <w:ilvl w:val="0"/>
          <w:numId w:val="13"/>
        </w:numPr>
        <w:rPr>
          <w:lang w:val="en-NZ"/>
        </w:rPr>
      </w:pPr>
      <w:r w:rsidRPr="008A137A">
        <w:rPr>
          <w:lang w:val="en-NZ"/>
        </w:rPr>
        <w:t>David Matthews, QSO</w:t>
      </w:r>
    </w:p>
    <w:p w14:paraId="3603C469" w14:textId="77777777" w:rsidR="008A137A" w:rsidRPr="008A137A" w:rsidRDefault="008A137A" w:rsidP="008A137A">
      <w:pPr>
        <w:pStyle w:val="ListParagraph"/>
        <w:numPr>
          <w:ilvl w:val="0"/>
          <w:numId w:val="13"/>
        </w:numPr>
        <w:rPr>
          <w:lang w:val="en-NZ"/>
        </w:rPr>
      </w:pPr>
      <w:r w:rsidRPr="008A137A">
        <w:rPr>
          <w:lang w:val="en-NZ"/>
        </w:rPr>
        <w:t>Vicki Davis</w:t>
      </w:r>
    </w:p>
    <w:p w14:paraId="4992BFDE" w14:textId="77777777" w:rsidR="00CC6237" w:rsidRPr="00B132FD" w:rsidRDefault="008A137A" w:rsidP="008A137A">
      <w:pPr>
        <w:pStyle w:val="ListParagraph"/>
        <w:numPr>
          <w:ilvl w:val="0"/>
          <w:numId w:val="13"/>
        </w:numPr>
        <w:rPr>
          <w:lang w:val="en-NZ"/>
        </w:rPr>
      </w:pPr>
      <w:proofErr w:type="spellStart"/>
      <w:r w:rsidRPr="008A137A">
        <w:rPr>
          <w:lang w:val="en-NZ"/>
        </w:rPr>
        <w:t>Pru</w:t>
      </w:r>
      <w:proofErr w:type="spellEnd"/>
      <w:r w:rsidRPr="008A137A">
        <w:rPr>
          <w:lang w:val="en-NZ"/>
        </w:rPr>
        <w:t xml:space="preserve"> McLaren</w:t>
      </w:r>
    </w:p>
    <w:p w14:paraId="33B7E9B7" w14:textId="77777777" w:rsidR="00957788" w:rsidRDefault="00CC6237" w:rsidP="007B73FA">
      <w:pPr>
        <w:pStyle w:val="Heading2"/>
        <w:rPr>
          <w:rStyle w:val="H2MaoriChar"/>
        </w:rPr>
      </w:pPr>
      <w:r w:rsidRPr="00957788">
        <w:rPr>
          <w:rStyle w:val="H2MaoriChar"/>
        </w:rPr>
        <w:t>Whakapā mai</w:t>
      </w:r>
    </w:p>
    <w:p w14:paraId="1DD78BAE" w14:textId="318DCFE6" w:rsidR="00CC6237" w:rsidRPr="00B132FD" w:rsidRDefault="00CC6237" w:rsidP="007B73FA">
      <w:pPr>
        <w:pStyle w:val="Heading2"/>
        <w:rPr>
          <w:lang w:val="en-NZ"/>
        </w:rPr>
      </w:pPr>
      <w:r w:rsidRPr="00B132FD">
        <w:rPr>
          <w:lang w:val="en-NZ"/>
        </w:rPr>
        <w:t>Get in touch</w:t>
      </w:r>
    </w:p>
    <w:p w14:paraId="7116587E" w14:textId="77777777" w:rsidR="0080671C" w:rsidRPr="00B132FD" w:rsidRDefault="00AF458F" w:rsidP="00634B06">
      <w:pPr>
        <w:contextualSpacing/>
        <w:rPr>
          <w:b/>
          <w:bCs/>
          <w:lang w:val="en-NZ"/>
        </w:rPr>
      </w:pPr>
      <w:r>
        <w:rPr>
          <w:b/>
          <w:bCs/>
          <w:lang w:val="en-NZ"/>
        </w:rPr>
        <w:t>National</w:t>
      </w:r>
    </w:p>
    <w:p w14:paraId="014DC227" w14:textId="77777777" w:rsidR="00CC6237" w:rsidRPr="00B132FD" w:rsidRDefault="00A556EC" w:rsidP="00634B06">
      <w:pPr>
        <w:contextualSpacing/>
        <w:rPr>
          <w:lang w:val="en-NZ"/>
        </w:rPr>
      </w:pPr>
      <w:r w:rsidRPr="00B132FD">
        <w:rPr>
          <w:lang w:val="en-NZ"/>
        </w:rPr>
        <w:t xml:space="preserve">Phone: </w:t>
      </w:r>
      <w:r w:rsidR="001E2566" w:rsidRPr="001E2566">
        <w:rPr>
          <w:lang w:val="en-NZ"/>
        </w:rPr>
        <w:t>0800 227 200</w:t>
      </w:r>
    </w:p>
    <w:p w14:paraId="1F1E06B2" w14:textId="77777777" w:rsidR="00CC6237" w:rsidRPr="00B132FD" w:rsidRDefault="00A556EC" w:rsidP="00634B06">
      <w:pPr>
        <w:contextualSpacing/>
        <w:rPr>
          <w:lang w:val="en-NZ"/>
        </w:rPr>
      </w:pPr>
      <w:r w:rsidRPr="00B132FD">
        <w:rPr>
          <w:lang w:val="en-NZ"/>
        </w:rPr>
        <w:t xml:space="preserve">Address: </w:t>
      </w:r>
      <w:r w:rsidR="001E2566" w:rsidRPr="001E2566">
        <w:rPr>
          <w:lang w:val="en-NZ"/>
        </w:rPr>
        <w:t>Level 3, Orbit Systems House, 94 Dixon Street, Wellington</w:t>
      </w:r>
    </w:p>
    <w:p w14:paraId="5DF39ACD" w14:textId="77777777" w:rsidR="00CC6237" w:rsidRPr="00B132FD" w:rsidRDefault="00A556EC" w:rsidP="00634B06">
      <w:pPr>
        <w:contextualSpacing/>
        <w:rPr>
          <w:lang w:val="en-NZ"/>
        </w:rPr>
      </w:pPr>
      <w:r w:rsidRPr="00B132FD">
        <w:rPr>
          <w:lang w:val="en-NZ"/>
        </w:rPr>
        <w:t xml:space="preserve">Post: </w:t>
      </w:r>
      <w:r w:rsidR="001E2566" w:rsidRPr="001E2566">
        <w:rPr>
          <w:lang w:val="en-NZ"/>
        </w:rPr>
        <w:t>PO Box 6349, Marion Square, Wellington 6141</w:t>
      </w:r>
    </w:p>
    <w:p w14:paraId="6586A265" w14:textId="77777777" w:rsidR="00CC6237" w:rsidRDefault="005402C3" w:rsidP="00634B06">
      <w:pPr>
        <w:contextualSpacing/>
        <w:rPr>
          <w:lang w:val="en-NZ"/>
        </w:rPr>
      </w:pPr>
      <w:r w:rsidRPr="00B132FD">
        <w:rPr>
          <w:lang w:val="en-NZ"/>
        </w:rPr>
        <w:t>Email</w:t>
      </w:r>
      <w:r w:rsidR="00A556EC" w:rsidRPr="00B132FD">
        <w:rPr>
          <w:lang w:val="en-NZ"/>
        </w:rPr>
        <w:t xml:space="preserve">: </w:t>
      </w:r>
      <w:hyperlink r:id="rId16" w:history="1">
        <w:r w:rsidR="002C4BDA" w:rsidRPr="002C4BDA">
          <w:rPr>
            <w:rStyle w:val="Hyperlink"/>
            <w:b/>
            <w:bCs/>
            <w:color w:val="auto"/>
            <w:u w:val="none"/>
            <w:lang w:val="en-NZ"/>
          </w:rPr>
          <w:t>info@ccsDisabilityAction.org.nz</w:t>
        </w:r>
      </w:hyperlink>
    </w:p>
    <w:p w14:paraId="7910DED8" w14:textId="77777777" w:rsidR="00CC6237" w:rsidRPr="00B132FD" w:rsidRDefault="00A556EC" w:rsidP="00634B06">
      <w:pPr>
        <w:contextualSpacing/>
        <w:rPr>
          <w:lang w:val="en-NZ"/>
        </w:rPr>
      </w:pPr>
      <w:r w:rsidRPr="00B132FD">
        <w:rPr>
          <w:lang w:val="en-NZ"/>
        </w:rPr>
        <w:t xml:space="preserve">Facebook: </w:t>
      </w:r>
      <w:hyperlink r:id="rId17" w:history="1">
        <w:r w:rsidR="00962011" w:rsidRPr="00B132FD">
          <w:rPr>
            <w:rStyle w:val="Hyperlink"/>
            <w:color w:val="auto"/>
            <w:u w:val="none"/>
            <w:lang w:val="en-NZ"/>
          </w:rPr>
          <w:t>www.Facebook.com/ccsDisabilityAction</w:t>
        </w:r>
      </w:hyperlink>
    </w:p>
    <w:p w14:paraId="174202BA" w14:textId="77777777" w:rsidR="00CC6237" w:rsidRPr="00B132FD" w:rsidRDefault="00A556EC" w:rsidP="00634B06">
      <w:pPr>
        <w:contextualSpacing/>
        <w:rPr>
          <w:lang w:val="en-NZ"/>
        </w:rPr>
      </w:pPr>
      <w:r w:rsidRPr="00B132FD">
        <w:rPr>
          <w:lang w:val="en-NZ"/>
        </w:rPr>
        <w:t>Instagram:</w:t>
      </w:r>
      <w:r w:rsidR="00CC6237" w:rsidRPr="00B132FD">
        <w:rPr>
          <w:lang w:val="en-NZ"/>
        </w:rPr>
        <w:t xml:space="preserve"> @ccsdisabilityaction</w:t>
      </w:r>
    </w:p>
    <w:p w14:paraId="5A6F4F98" w14:textId="77777777" w:rsidR="00A556EC" w:rsidRPr="00B132FD" w:rsidRDefault="00A556EC" w:rsidP="00634B06">
      <w:pPr>
        <w:contextualSpacing/>
        <w:rPr>
          <w:b/>
          <w:bCs/>
          <w:lang w:val="en-NZ"/>
        </w:rPr>
      </w:pPr>
      <w:r w:rsidRPr="00B132FD">
        <w:rPr>
          <w:lang w:val="en-NZ"/>
        </w:rPr>
        <w:t>LinkedIn:</w:t>
      </w:r>
      <w:r w:rsidR="00C202A9" w:rsidRPr="00B132FD">
        <w:rPr>
          <w:lang w:val="en-NZ"/>
        </w:rPr>
        <w:br/>
      </w:r>
      <w:hyperlink r:id="rId18" w:history="1">
        <w:r w:rsidR="00962011" w:rsidRPr="00B132FD">
          <w:rPr>
            <w:rStyle w:val="Hyperlink"/>
            <w:b/>
            <w:bCs/>
            <w:color w:val="auto"/>
            <w:u w:val="none"/>
            <w:lang w:val="en-NZ"/>
          </w:rPr>
          <w:t>http://nz.linkedin.com/company/ccs-disability-action</w:t>
        </w:r>
      </w:hyperlink>
    </w:p>
    <w:p w14:paraId="7B4D52A1" w14:textId="77777777" w:rsidR="00CC6237" w:rsidRPr="00B132FD" w:rsidRDefault="005402C3" w:rsidP="00634B06">
      <w:pPr>
        <w:contextualSpacing/>
        <w:rPr>
          <w:lang w:val="en-NZ"/>
        </w:rPr>
      </w:pPr>
      <w:r w:rsidRPr="00B132FD">
        <w:rPr>
          <w:lang w:val="en-NZ"/>
        </w:rPr>
        <w:t xml:space="preserve">Website: </w:t>
      </w:r>
      <w:hyperlink r:id="rId19" w:history="1">
        <w:r w:rsidR="00962011" w:rsidRPr="00B132FD">
          <w:rPr>
            <w:rStyle w:val="Hyperlink"/>
            <w:b/>
            <w:bCs/>
            <w:color w:val="auto"/>
            <w:u w:val="none"/>
            <w:lang w:val="en-NZ"/>
          </w:rPr>
          <w:t>www.ccsDisabilityAction.org.nz</w:t>
        </w:r>
      </w:hyperlink>
    </w:p>
    <w:p w14:paraId="6067F794" w14:textId="77777777" w:rsidR="00CC6237" w:rsidRPr="00B132FD" w:rsidRDefault="00CC6237" w:rsidP="00634B06">
      <w:pPr>
        <w:contextualSpacing/>
        <w:rPr>
          <w:lang w:val="en-NZ"/>
        </w:rPr>
      </w:pPr>
      <w:r w:rsidRPr="00B132FD">
        <w:rPr>
          <w:lang w:val="en-NZ"/>
        </w:rPr>
        <w:t>Registered Charity Number: CC23348</w:t>
      </w:r>
    </w:p>
    <w:sectPr w:rsidR="00CC6237" w:rsidRPr="00B132FD"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0226" w14:textId="77777777" w:rsidR="0037074B" w:rsidRDefault="0037074B" w:rsidP="00F372F5">
      <w:pPr>
        <w:spacing w:before="0" w:after="0" w:line="240" w:lineRule="auto"/>
      </w:pPr>
      <w:r>
        <w:separator/>
      </w:r>
    </w:p>
  </w:endnote>
  <w:endnote w:type="continuationSeparator" w:id="0">
    <w:p w14:paraId="6EFFFBDA" w14:textId="77777777" w:rsidR="0037074B" w:rsidRDefault="0037074B"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8884" w14:textId="77777777" w:rsidR="005C5318" w:rsidRDefault="005C5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0AB0" w14:textId="77777777" w:rsidR="005C5318" w:rsidRDefault="005C5318" w:rsidP="005C5318">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DCBB" w14:textId="77777777" w:rsidR="005C5318" w:rsidRDefault="005C53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8523"/>
      <w:docPartObj>
        <w:docPartGallery w:val="Page Numbers (Bottom of Page)"/>
        <w:docPartUnique/>
      </w:docPartObj>
    </w:sdtPr>
    <w:sdtEndPr>
      <w:rPr>
        <w:noProof/>
      </w:rPr>
    </w:sdtEndPr>
    <w:sdtContent>
      <w:p w14:paraId="58F86779" w14:textId="77777777" w:rsidR="00370047" w:rsidRDefault="00370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C3CF" w14:textId="77777777" w:rsidR="0037074B" w:rsidRDefault="0037074B" w:rsidP="00F372F5">
      <w:pPr>
        <w:spacing w:before="0" w:after="0" w:line="240" w:lineRule="auto"/>
      </w:pPr>
      <w:r>
        <w:separator/>
      </w:r>
    </w:p>
  </w:footnote>
  <w:footnote w:type="continuationSeparator" w:id="0">
    <w:p w14:paraId="48FE65D3" w14:textId="77777777" w:rsidR="0037074B" w:rsidRDefault="0037074B"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90A0" w14:textId="77777777" w:rsidR="005C5318" w:rsidRDefault="005C5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325" w14:textId="77777777" w:rsidR="005C5318" w:rsidRDefault="005C5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EDA" w14:textId="77777777" w:rsidR="005C5318" w:rsidRDefault="005C5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C0F2F"/>
    <w:multiLevelType w:val="hybridMultilevel"/>
    <w:tmpl w:val="87DC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EA3F5B"/>
    <w:multiLevelType w:val="hybridMultilevel"/>
    <w:tmpl w:val="9E28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340A6"/>
    <w:multiLevelType w:val="hybridMultilevel"/>
    <w:tmpl w:val="D9B21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C5651"/>
    <w:multiLevelType w:val="hybridMultilevel"/>
    <w:tmpl w:val="64CA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854873">
    <w:abstractNumId w:val="11"/>
  </w:num>
  <w:num w:numId="2" w16cid:durableId="1820657227">
    <w:abstractNumId w:val="16"/>
  </w:num>
  <w:num w:numId="3" w16cid:durableId="5793395">
    <w:abstractNumId w:val="8"/>
  </w:num>
  <w:num w:numId="4" w16cid:durableId="1589146128">
    <w:abstractNumId w:val="2"/>
  </w:num>
  <w:num w:numId="5" w16cid:durableId="746876721">
    <w:abstractNumId w:val="3"/>
  </w:num>
  <w:num w:numId="6" w16cid:durableId="233668310">
    <w:abstractNumId w:val="0"/>
  </w:num>
  <w:num w:numId="7" w16cid:durableId="903948936">
    <w:abstractNumId w:val="14"/>
  </w:num>
  <w:num w:numId="8" w16cid:durableId="885526032">
    <w:abstractNumId w:val="4"/>
  </w:num>
  <w:num w:numId="9" w16cid:durableId="1557811184">
    <w:abstractNumId w:val="15"/>
  </w:num>
  <w:num w:numId="10" w16cid:durableId="1452548847">
    <w:abstractNumId w:val="12"/>
  </w:num>
  <w:num w:numId="11" w16cid:durableId="1606885566">
    <w:abstractNumId w:val="13"/>
  </w:num>
  <w:num w:numId="12" w16cid:durableId="19209284">
    <w:abstractNumId w:val="5"/>
  </w:num>
  <w:num w:numId="13" w16cid:durableId="928469359">
    <w:abstractNumId w:val="17"/>
  </w:num>
  <w:num w:numId="14" w16cid:durableId="1201161869">
    <w:abstractNumId w:val="7"/>
  </w:num>
  <w:num w:numId="15" w16cid:durableId="1580867411">
    <w:abstractNumId w:val="1"/>
  </w:num>
  <w:num w:numId="16" w16cid:durableId="227154845">
    <w:abstractNumId w:val="6"/>
  </w:num>
  <w:num w:numId="17" w16cid:durableId="557516426">
    <w:abstractNumId w:val="9"/>
  </w:num>
  <w:num w:numId="18" w16cid:durableId="499389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00833"/>
    <w:rsid w:val="00003F64"/>
    <w:rsid w:val="00007A11"/>
    <w:rsid w:val="000265AD"/>
    <w:rsid w:val="00037D03"/>
    <w:rsid w:val="00053624"/>
    <w:rsid w:val="00070095"/>
    <w:rsid w:val="000976E7"/>
    <w:rsid w:val="000A5114"/>
    <w:rsid w:val="000B194F"/>
    <w:rsid w:val="000C60FE"/>
    <w:rsid w:val="000E08D8"/>
    <w:rsid w:val="000E6BDC"/>
    <w:rsid w:val="000E7446"/>
    <w:rsid w:val="000F1264"/>
    <w:rsid w:val="000F6114"/>
    <w:rsid w:val="00107A62"/>
    <w:rsid w:val="0011479F"/>
    <w:rsid w:val="001208FE"/>
    <w:rsid w:val="00135161"/>
    <w:rsid w:val="0014471C"/>
    <w:rsid w:val="00146CB7"/>
    <w:rsid w:val="00153292"/>
    <w:rsid w:val="00154516"/>
    <w:rsid w:val="001601B0"/>
    <w:rsid w:val="00161EA5"/>
    <w:rsid w:val="00164353"/>
    <w:rsid w:val="00180707"/>
    <w:rsid w:val="001862B6"/>
    <w:rsid w:val="001A1CFD"/>
    <w:rsid w:val="001A498A"/>
    <w:rsid w:val="001A5B07"/>
    <w:rsid w:val="001B09CC"/>
    <w:rsid w:val="001C1A8E"/>
    <w:rsid w:val="001C2CD1"/>
    <w:rsid w:val="001C7C39"/>
    <w:rsid w:val="001D09AA"/>
    <w:rsid w:val="001D1BAD"/>
    <w:rsid w:val="001D1C0E"/>
    <w:rsid w:val="001D5668"/>
    <w:rsid w:val="001E18E5"/>
    <w:rsid w:val="001E2566"/>
    <w:rsid w:val="002229C8"/>
    <w:rsid w:val="00225B1B"/>
    <w:rsid w:val="00230FCC"/>
    <w:rsid w:val="00231762"/>
    <w:rsid w:val="002414E1"/>
    <w:rsid w:val="0025266B"/>
    <w:rsid w:val="002546BD"/>
    <w:rsid w:val="00254D9C"/>
    <w:rsid w:val="00260F86"/>
    <w:rsid w:val="00261E14"/>
    <w:rsid w:val="0028216A"/>
    <w:rsid w:val="00282D18"/>
    <w:rsid w:val="002C4BDA"/>
    <w:rsid w:val="002E1B4E"/>
    <w:rsid w:val="002E27E9"/>
    <w:rsid w:val="002E3B28"/>
    <w:rsid w:val="002E4494"/>
    <w:rsid w:val="002E6508"/>
    <w:rsid w:val="002F5A93"/>
    <w:rsid w:val="002F5D01"/>
    <w:rsid w:val="00337829"/>
    <w:rsid w:val="00367E27"/>
    <w:rsid w:val="00370047"/>
    <w:rsid w:val="0037074B"/>
    <w:rsid w:val="00387447"/>
    <w:rsid w:val="00390EE6"/>
    <w:rsid w:val="00393C9A"/>
    <w:rsid w:val="003A12D6"/>
    <w:rsid w:val="003A3D88"/>
    <w:rsid w:val="003D0EE9"/>
    <w:rsid w:val="003F5D22"/>
    <w:rsid w:val="00403263"/>
    <w:rsid w:val="004347BE"/>
    <w:rsid w:val="00444B73"/>
    <w:rsid w:val="00450078"/>
    <w:rsid w:val="00451E86"/>
    <w:rsid w:val="00453532"/>
    <w:rsid w:val="0045789E"/>
    <w:rsid w:val="00462DC4"/>
    <w:rsid w:val="00464389"/>
    <w:rsid w:val="0046719D"/>
    <w:rsid w:val="004A1441"/>
    <w:rsid w:val="004B107D"/>
    <w:rsid w:val="004B1482"/>
    <w:rsid w:val="004B1666"/>
    <w:rsid w:val="004C0676"/>
    <w:rsid w:val="004C628A"/>
    <w:rsid w:val="004D0541"/>
    <w:rsid w:val="004D1BBF"/>
    <w:rsid w:val="004E1C4D"/>
    <w:rsid w:val="00507FAE"/>
    <w:rsid w:val="005177AB"/>
    <w:rsid w:val="00517E36"/>
    <w:rsid w:val="005402C3"/>
    <w:rsid w:val="00540384"/>
    <w:rsid w:val="005803E7"/>
    <w:rsid w:val="005829F5"/>
    <w:rsid w:val="005B0A75"/>
    <w:rsid w:val="005B0CBE"/>
    <w:rsid w:val="005C5318"/>
    <w:rsid w:val="005D0387"/>
    <w:rsid w:val="005E21E3"/>
    <w:rsid w:val="005E7AAA"/>
    <w:rsid w:val="00602E4B"/>
    <w:rsid w:val="00620344"/>
    <w:rsid w:val="00621870"/>
    <w:rsid w:val="00630817"/>
    <w:rsid w:val="00634B06"/>
    <w:rsid w:val="0063695B"/>
    <w:rsid w:val="00641D2E"/>
    <w:rsid w:val="0065344C"/>
    <w:rsid w:val="00662DE7"/>
    <w:rsid w:val="00674096"/>
    <w:rsid w:val="00692B9B"/>
    <w:rsid w:val="0069303C"/>
    <w:rsid w:val="00696BB0"/>
    <w:rsid w:val="006B0DF3"/>
    <w:rsid w:val="006B1E61"/>
    <w:rsid w:val="006C26C1"/>
    <w:rsid w:val="006C4E28"/>
    <w:rsid w:val="006F0AC7"/>
    <w:rsid w:val="006F37D7"/>
    <w:rsid w:val="007008AA"/>
    <w:rsid w:val="00701995"/>
    <w:rsid w:val="00703EAB"/>
    <w:rsid w:val="007227B4"/>
    <w:rsid w:val="00724905"/>
    <w:rsid w:val="00724EB7"/>
    <w:rsid w:val="00734AF2"/>
    <w:rsid w:val="00745906"/>
    <w:rsid w:val="00752EF8"/>
    <w:rsid w:val="007541C1"/>
    <w:rsid w:val="007760D7"/>
    <w:rsid w:val="0078556B"/>
    <w:rsid w:val="007970AF"/>
    <w:rsid w:val="007A29F7"/>
    <w:rsid w:val="007B73FA"/>
    <w:rsid w:val="007C18EA"/>
    <w:rsid w:val="007C3383"/>
    <w:rsid w:val="007F63E0"/>
    <w:rsid w:val="0080262E"/>
    <w:rsid w:val="0080671C"/>
    <w:rsid w:val="00816DC0"/>
    <w:rsid w:val="008220E0"/>
    <w:rsid w:val="00822B12"/>
    <w:rsid w:val="00836294"/>
    <w:rsid w:val="008475D2"/>
    <w:rsid w:val="00864B42"/>
    <w:rsid w:val="0086732F"/>
    <w:rsid w:val="00875F98"/>
    <w:rsid w:val="008867C5"/>
    <w:rsid w:val="008A03CE"/>
    <w:rsid w:val="008A137A"/>
    <w:rsid w:val="008C0108"/>
    <w:rsid w:val="008C0F2F"/>
    <w:rsid w:val="008E1CE8"/>
    <w:rsid w:val="00902710"/>
    <w:rsid w:val="0090309E"/>
    <w:rsid w:val="009059DB"/>
    <w:rsid w:val="00932C85"/>
    <w:rsid w:val="00945D75"/>
    <w:rsid w:val="00957788"/>
    <w:rsid w:val="00962011"/>
    <w:rsid w:val="0097759E"/>
    <w:rsid w:val="009944C7"/>
    <w:rsid w:val="009B13FB"/>
    <w:rsid w:val="009D0E6F"/>
    <w:rsid w:val="009D1BC6"/>
    <w:rsid w:val="009F29E7"/>
    <w:rsid w:val="00A02690"/>
    <w:rsid w:val="00A43DEB"/>
    <w:rsid w:val="00A46165"/>
    <w:rsid w:val="00A556EC"/>
    <w:rsid w:val="00A64708"/>
    <w:rsid w:val="00A70AA1"/>
    <w:rsid w:val="00A71A85"/>
    <w:rsid w:val="00A81488"/>
    <w:rsid w:val="00AB0D00"/>
    <w:rsid w:val="00AD0137"/>
    <w:rsid w:val="00AD1D92"/>
    <w:rsid w:val="00AD3B5E"/>
    <w:rsid w:val="00AE2DEC"/>
    <w:rsid w:val="00AE6AC9"/>
    <w:rsid w:val="00AF458F"/>
    <w:rsid w:val="00AF5F55"/>
    <w:rsid w:val="00B00E21"/>
    <w:rsid w:val="00B05AF9"/>
    <w:rsid w:val="00B132FD"/>
    <w:rsid w:val="00B13B34"/>
    <w:rsid w:val="00B15821"/>
    <w:rsid w:val="00B3018A"/>
    <w:rsid w:val="00B35476"/>
    <w:rsid w:val="00B3777A"/>
    <w:rsid w:val="00B52D4E"/>
    <w:rsid w:val="00B55D5C"/>
    <w:rsid w:val="00B6060B"/>
    <w:rsid w:val="00B7342E"/>
    <w:rsid w:val="00B8186E"/>
    <w:rsid w:val="00B87CE7"/>
    <w:rsid w:val="00B87E07"/>
    <w:rsid w:val="00B9268B"/>
    <w:rsid w:val="00B92821"/>
    <w:rsid w:val="00B92F3A"/>
    <w:rsid w:val="00B94DD8"/>
    <w:rsid w:val="00BD66EF"/>
    <w:rsid w:val="00BE14D3"/>
    <w:rsid w:val="00BF2DB0"/>
    <w:rsid w:val="00BF52C2"/>
    <w:rsid w:val="00C16F19"/>
    <w:rsid w:val="00C202A9"/>
    <w:rsid w:val="00C22BED"/>
    <w:rsid w:val="00C24EC2"/>
    <w:rsid w:val="00C308AF"/>
    <w:rsid w:val="00C5291B"/>
    <w:rsid w:val="00C71283"/>
    <w:rsid w:val="00C749F3"/>
    <w:rsid w:val="00C75B66"/>
    <w:rsid w:val="00C827A8"/>
    <w:rsid w:val="00C90D48"/>
    <w:rsid w:val="00C954E9"/>
    <w:rsid w:val="00CA04B3"/>
    <w:rsid w:val="00CB6F63"/>
    <w:rsid w:val="00CC462D"/>
    <w:rsid w:val="00CC6237"/>
    <w:rsid w:val="00CD07C0"/>
    <w:rsid w:val="00CD0DAC"/>
    <w:rsid w:val="00CD12EB"/>
    <w:rsid w:val="00CD7319"/>
    <w:rsid w:val="00D0482F"/>
    <w:rsid w:val="00D546BA"/>
    <w:rsid w:val="00D55804"/>
    <w:rsid w:val="00D57C45"/>
    <w:rsid w:val="00D62162"/>
    <w:rsid w:val="00D6335B"/>
    <w:rsid w:val="00D637BF"/>
    <w:rsid w:val="00D66EA2"/>
    <w:rsid w:val="00D77724"/>
    <w:rsid w:val="00D9064D"/>
    <w:rsid w:val="00DA102F"/>
    <w:rsid w:val="00DA20DC"/>
    <w:rsid w:val="00DC4234"/>
    <w:rsid w:val="00E11EE8"/>
    <w:rsid w:val="00E15411"/>
    <w:rsid w:val="00E23027"/>
    <w:rsid w:val="00E24ABA"/>
    <w:rsid w:val="00E468D6"/>
    <w:rsid w:val="00E7391A"/>
    <w:rsid w:val="00E80B1B"/>
    <w:rsid w:val="00E80E06"/>
    <w:rsid w:val="00E84CAF"/>
    <w:rsid w:val="00EA3293"/>
    <w:rsid w:val="00EA5672"/>
    <w:rsid w:val="00EB6DD3"/>
    <w:rsid w:val="00EC0647"/>
    <w:rsid w:val="00EC563F"/>
    <w:rsid w:val="00EC75E4"/>
    <w:rsid w:val="00ED634D"/>
    <w:rsid w:val="00ED79D9"/>
    <w:rsid w:val="00EE1A02"/>
    <w:rsid w:val="00EE43CE"/>
    <w:rsid w:val="00EE6DCA"/>
    <w:rsid w:val="00EF0BD8"/>
    <w:rsid w:val="00F21D8B"/>
    <w:rsid w:val="00F34B61"/>
    <w:rsid w:val="00F358CD"/>
    <w:rsid w:val="00F37232"/>
    <w:rsid w:val="00F372F5"/>
    <w:rsid w:val="00F446F0"/>
    <w:rsid w:val="00F6482A"/>
    <w:rsid w:val="00F71683"/>
    <w:rsid w:val="00F72187"/>
    <w:rsid w:val="00F762B0"/>
    <w:rsid w:val="00F803A9"/>
    <w:rsid w:val="00F86971"/>
    <w:rsid w:val="00FB2041"/>
    <w:rsid w:val="00FD78AC"/>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369C0"/>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724905"/>
    <w:rPr>
      <w:color w:val="F79646" w:themeColor="accent6"/>
      <w:lang w:val="mi-NZ"/>
    </w:rPr>
  </w:style>
  <w:style w:type="paragraph" w:customStyle="1" w:styleId="H2Maori">
    <w:name w:val="H2 Maori"/>
    <w:basedOn w:val="Heading2"/>
    <w:link w:val="H2MaoriChar"/>
    <w:qFormat/>
    <w:rsid w:val="00724905"/>
    <w:rPr>
      <w:color w:val="F79646" w:themeColor="accent6"/>
      <w:lang w:val="mi-NZ"/>
    </w:rPr>
  </w:style>
  <w:style w:type="character" w:customStyle="1" w:styleId="H1MaoriChar">
    <w:name w:val="H1 Maori Char"/>
    <w:basedOn w:val="Heading1Char"/>
    <w:link w:val="H1Maori"/>
    <w:rsid w:val="00724905"/>
    <w:rPr>
      <w:rFonts w:eastAsia="Times New Roman"/>
      <w:b/>
      <w:color w:val="F79646" w:themeColor="accent6"/>
      <w:sz w:val="48"/>
      <w:szCs w:val="40"/>
      <w:lang w:val="mi-NZ"/>
    </w:rPr>
  </w:style>
  <w:style w:type="table" w:styleId="TableGrid">
    <w:name w:val="Table Grid"/>
    <w:basedOn w:val="TableNormal"/>
    <w:uiPriority w:val="59"/>
    <w:rsid w:val="001C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MaoriChar">
    <w:name w:val="H2 Maori Char"/>
    <w:basedOn w:val="Heading2Char"/>
    <w:link w:val="H2Maori"/>
    <w:rsid w:val="00724905"/>
    <w:rPr>
      <w:rFonts w:eastAsia="Times New Roman"/>
      <w:b/>
      <w:color w:val="F79646" w:themeColor="accent6"/>
      <w:sz w:val="44"/>
      <w:szCs w:val="36"/>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butterflyart.bigcartel.com" TargetMode="External"/><Relationship Id="rId13" Type="http://schemas.openxmlformats.org/officeDocument/2006/relationships/header" Target="header3.xml"/><Relationship Id="rId18" Type="http://schemas.openxmlformats.org/officeDocument/2006/relationships/hyperlink" Target="http://nz.linkedin.com/company/ccs-disability-a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cebook.com/ccsDisabilityAction" TargetMode="External"/><Relationship Id="rId2" Type="http://schemas.openxmlformats.org/officeDocument/2006/relationships/numbering" Target="numbering.xml"/><Relationship Id="rId16" Type="http://schemas.openxmlformats.org/officeDocument/2006/relationships/hyperlink" Target="mailto:info@ccsDisabilityAction.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ccsDisabilityAction.org.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83C5-BDE2-45DD-8010-60B60C9E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CCS DA Annual Report National 2023</vt:lpstr>
    </vt:vector>
  </TitlesOfParts>
  <Company>Vision Australia</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National 2023</dc:title>
  <dc:subject/>
  <dc:creator>Vision Auatralia</dc:creator>
  <cp:keywords/>
  <dc:description/>
  <cp:lastModifiedBy>Debra Murphy</cp:lastModifiedBy>
  <cp:revision>4</cp:revision>
  <dcterms:created xsi:type="dcterms:W3CDTF">2024-01-22T03:19:00Z</dcterms:created>
  <dcterms:modified xsi:type="dcterms:W3CDTF">2024-01-25T01:46:00Z</dcterms:modified>
</cp:coreProperties>
</file>